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41" w:rsidRPr="00C35448" w:rsidRDefault="005F4DCF" w:rsidP="00B06C41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C35448">
        <w:t xml:space="preserve">                                                             </w:t>
      </w:r>
      <w:r w:rsidR="00B06C41" w:rsidRPr="00C35448">
        <w:t xml:space="preserve">                                                                                                                          </w:t>
      </w:r>
    </w:p>
    <w:p w:rsidR="009911E0" w:rsidRPr="00C35448" w:rsidRDefault="00B06C41" w:rsidP="009911E0">
      <w:pPr>
        <w:pStyle w:val="a3"/>
        <w:spacing w:before="0" w:beforeAutospacing="0" w:after="0" w:afterAutospacing="0"/>
        <w:jc w:val="both"/>
      </w:pPr>
      <w:r w:rsidRPr="00C35448">
        <w:t xml:space="preserve">                                                                                                                                                                                   </w:t>
      </w:r>
      <w:r w:rsidR="009911E0" w:rsidRPr="00C35448">
        <w:t xml:space="preserve"> Утверждаю: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center"/>
      </w:pPr>
      <w:r w:rsidRPr="00C35448">
        <w:t xml:space="preserve">                                                                                                                                                                   Министр образования и науки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center"/>
      </w:pPr>
      <w:r w:rsidRPr="00C35448">
        <w:t xml:space="preserve">                                                                                                                                               Республики Тыва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center"/>
      </w:pPr>
      <w:r w:rsidRPr="00C35448">
        <w:t xml:space="preserve">                                                                                                                                                 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center"/>
      </w:pPr>
      <w:r w:rsidRPr="00C35448">
        <w:t xml:space="preserve">                                                                                                                                                                     _____________К.А. Бичелдей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center"/>
      </w:pPr>
      <w:r w:rsidRPr="00C35448">
        <w:t xml:space="preserve">                                                                                                                                                            </w:t>
      </w:r>
      <w:r w:rsidR="008E21FE">
        <w:t xml:space="preserve">       «____» __________________</w:t>
      </w:r>
      <w:r w:rsidR="00B77D56">
        <w:t>____</w:t>
      </w:r>
      <w:r w:rsidRPr="00C35448">
        <w:t xml:space="preserve"> </w:t>
      </w:r>
      <w:proofErr w:type="gramStart"/>
      <w:r w:rsidRPr="00C35448">
        <w:t>г</w:t>
      </w:r>
      <w:proofErr w:type="gramEnd"/>
      <w:r w:rsidRPr="00C35448">
        <w:t>.</w:t>
      </w:r>
    </w:p>
    <w:p w:rsidR="009911E0" w:rsidRPr="00C35448" w:rsidRDefault="009911E0" w:rsidP="009911E0">
      <w:pPr>
        <w:pStyle w:val="a3"/>
        <w:spacing w:before="0" w:beforeAutospacing="0" w:after="0" w:afterAutospacing="0"/>
        <w:jc w:val="right"/>
      </w:pPr>
      <w:r w:rsidRPr="00C35448">
        <w:br/>
      </w:r>
    </w:p>
    <w:p w:rsidR="00B06C41" w:rsidRPr="00C35448" w:rsidRDefault="00B06C41" w:rsidP="009911E0">
      <w:pPr>
        <w:pStyle w:val="a3"/>
        <w:spacing w:before="0" w:beforeAutospacing="0" w:after="0" w:afterAutospacing="0"/>
        <w:jc w:val="both"/>
      </w:pPr>
    </w:p>
    <w:p w:rsidR="00B06C41" w:rsidRPr="00C35448" w:rsidRDefault="00B06C41" w:rsidP="00B06C41">
      <w:pPr>
        <w:pStyle w:val="a3"/>
        <w:spacing w:before="0" w:beforeAutospacing="0" w:after="0" w:afterAutospacing="0"/>
        <w:rPr>
          <w:b/>
        </w:rPr>
      </w:pPr>
    </w:p>
    <w:p w:rsidR="00B06C41" w:rsidRPr="00C35448" w:rsidRDefault="00B06C41" w:rsidP="005F4DCF">
      <w:pPr>
        <w:pStyle w:val="a3"/>
        <w:spacing w:before="0" w:beforeAutospacing="0" w:after="0" w:afterAutospacing="0"/>
        <w:jc w:val="center"/>
        <w:rPr>
          <w:b/>
        </w:rPr>
      </w:pPr>
    </w:p>
    <w:p w:rsidR="005F4DCF" w:rsidRPr="00C35448" w:rsidRDefault="005F4DCF" w:rsidP="005F4DCF">
      <w:pPr>
        <w:pStyle w:val="a3"/>
        <w:spacing w:before="0" w:beforeAutospacing="0" w:after="0" w:afterAutospacing="0"/>
        <w:jc w:val="center"/>
        <w:rPr>
          <w:b/>
        </w:rPr>
      </w:pPr>
      <w:r w:rsidRPr="00C35448">
        <w:rPr>
          <w:b/>
        </w:rPr>
        <w:t xml:space="preserve">ГОСУДАРСТВЕННОЕ ЗАДАНИЕ </w:t>
      </w:r>
    </w:p>
    <w:p w:rsidR="00890233" w:rsidRPr="00C35448" w:rsidRDefault="004D6570" w:rsidP="005F4DCF">
      <w:pPr>
        <w:pStyle w:val="a3"/>
        <w:spacing w:before="0" w:beforeAutospacing="0" w:after="0" w:afterAutospacing="0"/>
        <w:jc w:val="center"/>
        <w:rPr>
          <w:b/>
        </w:rPr>
      </w:pPr>
      <w:r w:rsidRPr="00C35448">
        <w:rPr>
          <w:b/>
        </w:rPr>
        <w:t xml:space="preserve"> Г</w:t>
      </w:r>
      <w:r w:rsidR="006B23EB" w:rsidRPr="00C35448">
        <w:rPr>
          <w:b/>
        </w:rPr>
        <w:t>осударственно</w:t>
      </w:r>
      <w:r w:rsidR="005F4DCF" w:rsidRPr="00C35448">
        <w:rPr>
          <w:b/>
        </w:rPr>
        <w:t>м</w:t>
      </w:r>
      <w:r w:rsidR="006B23EB" w:rsidRPr="00C35448">
        <w:rPr>
          <w:b/>
        </w:rPr>
        <w:t xml:space="preserve">у </w:t>
      </w:r>
      <w:r w:rsidRPr="00C35448">
        <w:rPr>
          <w:b/>
        </w:rPr>
        <w:t xml:space="preserve">бюджетному </w:t>
      </w:r>
      <w:r w:rsidR="00890233" w:rsidRPr="00C35448">
        <w:rPr>
          <w:b/>
        </w:rPr>
        <w:t xml:space="preserve">профессиональному </w:t>
      </w:r>
      <w:r w:rsidR="006B23EB" w:rsidRPr="00C35448">
        <w:rPr>
          <w:b/>
        </w:rPr>
        <w:t>образовательному учреждению</w:t>
      </w:r>
      <w:r w:rsidR="005F4DCF" w:rsidRPr="00C35448">
        <w:rPr>
          <w:b/>
        </w:rPr>
        <w:t xml:space="preserve">  </w:t>
      </w:r>
      <w:r w:rsidR="00705237" w:rsidRPr="00C35448">
        <w:rPr>
          <w:b/>
        </w:rPr>
        <w:t>Республики Тыва</w:t>
      </w:r>
    </w:p>
    <w:p w:rsidR="00442E5B" w:rsidRPr="00C35448" w:rsidRDefault="00705237" w:rsidP="00B77D56">
      <w:pPr>
        <w:pStyle w:val="a3"/>
        <w:spacing w:before="0" w:beforeAutospacing="0" w:after="0" w:afterAutospacing="0"/>
        <w:jc w:val="center"/>
        <w:rPr>
          <w:b/>
        </w:rPr>
      </w:pPr>
      <w:r w:rsidRPr="00C35448">
        <w:rPr>
          <w:b/>
        </w:rPr>
        <w:t xml:space="preserve"> </w:t>
      </w:r>
      <w:r w:rsidR="006B23EB" w:rsidRPr="00C35448">
        <w:rPr>
          <w:b/>
        </w:rPr>
        <w:t>«</w:t>
      </w:r>
      <w:r w:rsidR="002D3A05" w:rsidRPr="00C35448">
        <w:rPr>
          <w:b/>
        </w:rPr>
        <w:t>Тувинский политехнический техникум</w:t>
      </w:r>
      <w:r w:rsidR="006B23EB" w:rsidRPr="00C35448">
        <w:rPr>
          <w:b/>
        </w:rPr>
        <w:t xml:space="preserve">» </w:t>
      </w:r>
      <w:r w:rsidR="005F4DCF" w:rsidRPr="00C35448">
        <w:rPr>
          <w:b/>
        </w:rPr>
        <w:t xml:space="preserve"> на</w:t>
      </w:r>
      <w:r w:rsidR="003816FC">
        <w:rPr>
          <w:b/>
        </w:rPr>
        <w:t xml:space="preserve"> 2015</w:t>
      </w:r>
      <w:r w:rsidR="00060BA2" w:rsidRPr="00C35448">
        <w:rPr>
          <w:b/>
        </w:rPr>
        <w:t xml:space="preserve"> год и </w:t>
      </w:r>
      <w:r w:rsidR="003816FC">
        <w:rPr>
          <w:b/>
        </w:rPr>
        <w:t>на плановый период 2016 и 2017</w:t>
      </w:r>
      <w:r w:rsidR="00060BA2" w:rsidRPr="00C35448">
        <w:rPr>
          <w:b/>
        </w:rPr>
        <w:t xml:space="preserve"> годов </w:t>
      </w:r>
      <w:r w:rsidR="00B539E6" w:rsidRPr="00C35448">
        <w:rPr>
          <w:b/>
        </w:rPr>
        <w:t xml:space="preserve"> </w:t>
      </w:r>
      <w:r w:rsidR="00D8470B" w:rsidRPr="00C35448">
        <w:rPr>
          <w:b/>
        </w:rPr>
        <w:t xml:space="preserve"> </w:t>
      </w:r>
      <w:r w:rsidR="00B539E6" w:rsidRPr="00C35448">
        <w:rPr>
          <w:b/>
        </w:rPr>
        <w:t xml:space="preserve"> </w:t>
      </w:r>
    </w:p>
    <w:p w:rsidR="00F23353" w:rsidRPr="00C35448" w:rsidRDefault="00F23353" w:rsidP="00F23353">
      <w:pPr>
        <w:pStyle w:val="a3"/>
        <w:spacing w:before="0" w:beforeAutospacing="0" w:after="0" w:afterAutospacing="0"/>
        <w:ind w:left="10065"/>
      </w:pPr>
      <w:r w:rsidRPr="00C35448">
        <w:t xml:space="preserve"> </w:t>
      </w:r>
    </w:p>
    <w:p w:rsidR="00F23353" w:rsidRPr="00C35448" w:rsidRDefault="00F23353" w:rsidP="00F23353">
      <w:pPr>
        <w:pStyle w:val="a3"/>
        <w:spacing w:before="0" w:beforeAutospacing="0" w:after="0" w:afterAutospacing="0"/>
        <w:rPr>
          <w:b/>
        </w:rPr>
      </w:pPr>
    </w:p>
    <w:p w:rsidR="00F23353" w:rsidRPr="00C35448" w:rsidRDefault="00F23353" w:rsidP="00F23353">
      <w:pPr>
        <w:pStyle w:val="a3"/>
        <w:spacing w:before="0" w:beforeAutospacing="0" w:after="0" w:afterAutospacing="0"/>
        <w:jc w:val="center"/>
        <w:rPr>
          <w:b/>
        </w:rPr>
      </w:pPr>
      <w:r w:rsidRPr="00C35448">
        <w:rPr>
          <w:b/>
        </w:rPr>
        <w:t xml:space="preserve">Раздел </w:t>
      </w:r>
      <w:r w:rsidRPr="00C35448">
        <w:rPr>
          <w:b/>
          <w:lang w:val="en-US"/>
        </w:rPr>
        <w:t>I</w:t>
      </w:r>
      <w:r w:rsidRPr="00C35448">
        <w:rPr>
          <w:b/>
        </w:rPr>
        <w:t xml:space="preserve">.  </w:t>
      </w:r>
    </w:p>
    <w:p w:rsidR="00F23353" w:rsidRPr="00C35448" w:rsidRDefault="00F23353" w:rsidP="00F23353">
      <w:pPr>
        <w:pStyle w:val="a3"/>
        <w:spacing w:before="0" w:beforeAutospacing="0" w:after="0" w:afterAutospacing="0"/>
        <w:jc w:val="center"/>
        <w:rPr>
          <w:b/>
        </w:rPr>
      </w:pPr>
    </w:p>
    <w:p w:rsidR="00F23353" w:rsidRPr="00C35448" w:rsidRDefault="00F23353" w:rsidP="00F23353">
      <w:pPr>
        <w:numPr>
          <w:ilvl w:val="0"/>
          <w:numId w:val="1"/>
        </w:numPr>
        <w:jc w:val="both"/>
        <w:rPr>
          <w:b/>
          <w:color w:val="000000"/>
        </w:rPr>
      </w:pPr>
      <w:r w:rsidRPr="00C35448">
        <w:rPr>
          <w:color w:val="000000"/>
        </w:rPr>
        <w:t xml:space="preserve">Перечень государственных услуг (работ), по которым устанавливается задание - </w:t>
      </w:r>
      <w:r w:rsidRPr="00C35448">
        <w:rPr>
          <w:b/>
          <w:color w:val="000000"/>
        </w:rPr>
        <w:t>пред</w:t>
      </w:r>
      <w:r w:rsidRPr="00C35448">
        <w:rPr>
          <w:b/>
        </w:rPr>
        <w:t>оставление среднего профессионального образования  по программам подготовки специалистов среднего звена:</w:t>
      </w:r>
    </w:p>
    <w:p w:rsidR="00F23353" w:rsidRPr="00C35448" w:rsidRDefault="00F23353" w:rsidP="00F23353">
      <w:pPr>
        <w:ind w:left="360"/>
        <w:jc w:val="both"/>
        <w:rPr>
          <w:b/>
          <w:color w:val="000000"/>
        </w:rPr>
      </w:pPr>
    </w:p>
    <w:p w:rsidR="00F23353" w:rsidRPr="00C35448" w:rsidRDefault="00F23353" w:rsidP="00F23353">
      <w:pPr>
        <w:jc w:val="both"/>
        <w:rPr>
          <w:color w:val="000000"/>
          <w:spacing w:val="-1"/>
        </w:rPr>
      </w:pPr>
      <w:r w:rsidRPr="00C35448">
        <w:rPr>
          <w:color w:val="000000"/>
        </w:rPr>
        <w:t xml:space="preserve">     </w:t>
      </w:r>
      <w:r w:rsidR="001E6359">
        <w:rPr>
          <w:color w:val="000000"/>
        </w:rPr>
        <w:t xml:space="preserve">  </w:t>
      </w:r>
      <w:r w:rsidRPr="00C35448">
        <w:rPr>
          <w:color w:val="000000"/>
        </w:rPr>
        <w:t xml:space="preserve">2. Потребители государственной услуги – </w:t>
      </w:r>
      <w:r w:rsidRPr="00C35448">
        <w:rPr>
          <w:color w:val="000000"/>
          <w:spacing w:val="-1"/>
        </w:rPr>
        <w:t xml:space="preserve">граждане Российской </w:t>
      </w:r>
      <w:r w:rsidRPr="00C35448">
        <w:rPr>
          <w:color w:val="000000"/>
          <w:spacing w:val="-2"/>
        </w:rPr>
        <w:t xml:space="preserve">Федерации, имеющие </w:t>
      </w:r>
      <w:r w:rsidRPr="00C35448">
        <w:rPr>
          <w:color w:val="000000"/>
        </w:rPr>
        <w:t xml:space="preserve">основное общее (полное либо неполное), среднее (полное) общее образование либо коррекционное </w:t>
      </w:r>
      <w:r w:rsidRPr="00C35448">
        <w:rPr>
          <w:color w:val="000000"/>
          <w:spacing w:val="-1"/>
        </w:rPr>
        <w:t xml:space="preserve">образование; граждане </w:t>
      </w:r>
      <w:r w:rsidRPr="00C35448">
        <w:rPr>
          <w:color w:val="000000"/>
        </w:rPr>
        <w:t xml:space="preserve">иностранных </w:t>
      </w:r>
      <w:r w:rsidRPr="00C35448">
        <w:rPr>
          <w:color w:val="000000"/>
          <w:spacing w:val="-1"/>
        </w:rPr>
        <w:t>госуда</w:t>
      </w:r>
      <w:proofErr w:type="gramStart"/>
      <w:r w:rsidRPr="00C35448">
        <w:rPr>
          <w:color w:val="000000"/>
          <w:spacing w:val="-1"/>
        </w:rPr>
        <w:t xml:space="preserve">рств в </w:t>
      </w:r>
      <w:r w:rsidRPr="00C35448">
        <w:rPr>
          <w:color w:val="000000"/>
        </w:rPr>
        <w:t>с</w:t>
      </w:r>
      <w:proofErr w:type="gramEnd"/>
      <w:r w:rsidRPr="00C35448">
        <w:rPr>
          <w:color w:val="000000"/>
        </w:rPr>
        <w:t xml:space="preserve">оответствии с международными </w:t>
      </w:r>
      <w:r w:rsidRPr="00C35448">
        <w:rPr>
          <w:color w:val="000000"/>
          <w:spacing w:val="-1"/>
        </w:rPr>
        <w:t>соглашениями.</w:t>
      </w:r>
    </w:p>
    <w:p w:rsidR="00F23353" w:rsidRPr="00C35448" w:rsidRDefault="00F23353" w:rsidP="00F23353">
      <w:pPr>
        <w:jc w:val="both"/>
        <w:rPr>
          <w:color w:val="000000"/>
          <w:spacing w:val="-1"/>
        </w:rPr>
      </w:pPr>
    </w:p>
    <w:p w:rsidR="00F23353" w:rsidRPr="00C35448" w:rsidRDefault="00F23353" w:rsidP="00F23353">
      <w:pPr>
        <w:jc w:val="both"/>
      </w:pPr>
      <w:r w:rsidRPr="00C35448">
        <w:t xml:space="preserve">     </w:t>
      </w:r>
      <w:r w:rsidR="001E6359">
        <w:t xml:space="preserve">  </w:t>
      </w:r>
      <w:r w:rsidRPr="00C35448">
        <w:t>3. Показатели, характеризующие объем и (или) качество государственной услуги.</w:t>
      </w:r>
    </w:p>
    <w:p w:rsidR="00F23353" w:rsidRDefault="00F23353" w:rsidP="00F23353">
      <w:pPr>
        <w:jc w:val="both"/>
      </w:pPr>
    </w:p>
    <w:p w:rsidR="00B77D56" w:rsidRDefault="00B77D56" w:rsidP="00F23353">
      <w:pPr>
        <w:jc w:val="both"/>
      </w:pPr>
    </w:p>
    <w:p w:rsidR="00B77D56" w:rsidRDefault="00B77D56" w:rsidP="00F23353">
      <w:pPr>
        <w:jc w:val="both"/>
      </w:pPr>
    </w:p>
    <w:p w:rsidR="00B77D56" w:rsidRPr="00C35448" w:rsidRDefault="00B77D56" w:rsidP="00F23353">
      <w:pPr>
        <w:jc w:val="both"/>
      </w:pPr>
    </w:p>
    <w:p w:rsidR="00F23353" w:rsidRPr="00C35448" w:rsidRDefault="001E6359" w:rsidP="00F23353">
      <w:pPr>
        <w:jc w:val="both"/>
      </w:pPr>
      <w:r>
        <w:lastRenderedPageBreak/>
        <w:t xml:space="preserve">       </w:t>
      </w:r>
      <w:r w:rsidR="00F23353" w:rsidRPr="00C35448">
        <w:t xml:space="preserve">3.1. </w:t>
      </w:r>
      <w:proofErr w:type="gramStart"/>
      <w:r w:rsidR="00F23353" w:rsidRPr="00C35448">
        <w:t>Показатели</w:t>
      </w:r>
      <w:proofErr w:type="gramEnd"/>
      <w:r w:rsidR="00F23353" w:rsidRPr="00C35448">
        <w:t xml:space="preserve"> характеризующие качество государственной услуги: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3787"/>
        <w:gridCol w:w="992"/>
        <w:gridCol w:w="1134"/>
        <w:gridCol w:w="993"/>
        <w:gridCol w:w="992"/>
        <w:gridCol w:w="992"/>
        <w:gridCol w:w="1701"/>
      </w:tblGrid>
      <w:tr w:rsidR="00F23353" w:rsidRPr="00C35448" w:rsidTr="005374EC">
        <w:trPr>
          <w:cantSplit/>
          <w:trHeight w:val="36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Формула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F23353" w:rsidRPr="00C35448" w:rsidTr="005374EC">
        <w:trPr>
          <w:cantSplit/>
          <w:trHeight w:val="720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фина</w:t>
            </w:r>
            <w:proofErr w:type="gram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совый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ED6308" w:rsidRDefault="003816F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3353"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фина</w:t>
            </w:r>
            <w:proofErr w:type="gram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совый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ED6308" w:rsidRDefault="003816F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23353"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gramEnd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ED6308" w:rsidRDefault="003816F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23353"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ED6308" w:rsidRDefault="003816F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23353"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ED6308" w:rsidRDefault="003816F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23353"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ED630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FC" w:rsidRPr="00C35448" w:rsidTr="005374EC">
        <w:trPr>
          <w:cantSplit/>
          <w:trHeight w:val="5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6FC" w:rsidRPr="00ED6308" w:rsidRDefault="003816FC" w:rsidP="007E5FC3">
            <w:pPr>
              <w:jc w:val="both"/>
              <w:rPr>
                <w:bCs/>
              </w:rPr>
            </w:pPr>
            <w:r w:rsidRPr="00ED6308">
              <w:rPr>
                <w:bCs/>
              </w:rPr>
              <w:t>1. Количество компьютеров на 100 потребителей услуги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6FC" w:rsidRPr="00ED6308" w:rsidRDefault="003816FC" w:rsidP="007E5FC3">
            <w:pPr>
              <w:jc w:val="center"/>
              <w:rPr>
                <w:bCs/>
              </w:rPr>
            </w:pPr>
            <w:r w:rsidRPr="00ED6308">
              <w:rPr>
                <w:bCs/>
              </w:rPr>
              <w:t>шт.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6FC" w:rsidRPr="00ED6308" w:rsidRDefault="003816FC" w:rsidP="007E5FC3">
            <w:pPr>
              <w:jc w:val="center"/>
            </w:pPr>
            <w:r w:rsidRPr="00ED6308">
              <w:rPr>
                <w:b/>
                <w:bCs/>
              </w:rPr>
              <w:t>Чк/Чос</w:t>
            </w:r>
            <w:r w:rsidRPr="00ED6308">
              <w:rPr>
                <w:b/>
              </w:rPr>
              <w:t>*100</w:t>
            </w:r>
          </w:p>
          <w:p w:rsidR="003816FC" w:rsidRPr="00ED6308" w:rsidRDefault="003816FC" w:rsidP="007E5FC3">
            <w:pPr>
              <w:jc w:val="center"/>
              <w:rPr>
                <w:b/>
                <w:bCs/>
              </w:rPr>
            </w:pPr>
          </w:p>
          <w:p w:rsidR="003816FC" w:rsidRPr="00ED6308" w:rsidRDefault="003816FC" w:rsidP="007E5FC3">
            <w:pPr>
              <w:jc w:val="both"/>
              <w:rPr>
                <w:bCs/>
              </w:rPr>
            </w:pPr>
            <w:r w:rsidRPr="00ED6308">
              <w:rPr>
                <w:bCs/>
              </w:rPr>
              <w:t>где Чк – число компьютеров, используемых в образовательном процессе учреждения,</w:t>
            </w:r>
          </w:p>
          <w:p w:rsidR="003816FC" w:rsidRPr="00ED6308" w:rsidRDefault="003816FC" w:rsidP="007E5FC3">
            <w:pPr>
              <w:jc w:val="both"/>
              <w:rPr>
                <w:bCs/>
              </w:rPr>
            </w:pPr>
            <w:r w:rsidRPr="00ED6308">
              <w:rPr>
                <w:bCs/>
              </w:rPr>
              <w:t>Чос – число обучающихся/студентов учреждения очной формы обучения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5C6166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99561A" w:rsidP="008E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6FC" w:rsidRPr="00ED6308" w:rsidRDefault="003816FC" w:rsidP="007E5FC3">
            <w:pPr>
              <w:jc w:val="center"/>
              <w:rPr>
                <w:bCs/>
              </w:rPr>
            </w:pPr>
            <w:r w:rsidRPr="00ED6308">
              <w:rPr>
                <w:bCs/>
              </w:rPr>
              <w:t>Отчет ОУ</w:t>
            </w:r>
          </w:p>
        </w:tc>
      </w:tr>
      <w:tr w:rsidR="003816FC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7E5FC3">
            <w:pPr>
              <w:jc w:val="both"/>
            </w:pPr>
            <w:r w:rsidRPr="00ED6308">
              <w:t xml:space="preserve">2. Укомплектованность учреждения штатными работниками   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7E5FC3">
            <w:pPr>
              <w:jc w:val="center"/>
            </w:pPr>
            <w:r w:rsidRPr="00ED6308"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7E5FC3">
            <w:pPr>
              <w:jc w:val="center"/>
            </w:pPr>
            <w:r w:rsidRPr="00ED6308">
              <w:rPr>
                <w:b/>
              </w:rPr>
              <w:t>Чф/Чшр*100</w:t>
            </w:r>
          </w:p>
          <w:p w:rsidR="003816FC" w:rsidRPr="00ED6308" w:rsidRDefault="003816FC" w:rsidP="007E5FC3">
            <w:pPr>
              <w:jc w:val="center"/>
            </w:pPr>
            <w:r w:rsidRPr="00ED6308">
              <w:t xml:space="preserve">где Чф </w:t>
            </w:r>
            <w:proofErr w:type="gramStart"/>
            <w:r w:rsidRPr="00ED6308">
              <w:t>-ф</w:t>
            </w:r>
            <w:proofErr w:type="gramEnd"/>
            <w:r w:rsidRPr="00ED6308">
              <w:t>актическая численность работников учреждения;</w:t>
            </w:r>
          </w:p>
          <w:p w:rsidR="003816FC" w:rsidRPr="00ED6308" w:rsidRDefault="003816FC" w:rsidP="007E5FC3">
            <w:pPr>
              <w:jc w:val="center"/>
            </w:pPr>
            <w:r w:rsidRPr="00ED6308">
              <w:t>Чшр – численность работников, предусмотренная штатным расписанием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C35940" w:rsidP="00C359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C35940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96DBA" w:rsidP="00890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6FC" w:rsidRPr="00ED6308" w:rsidRDefault="003816FC" w:rsidP="00890233">
            <w:pPr>
              <w:jc w:val="center"/>
            </w:pPr>
            <w:r w:rsidRPr="00ED6308">
              <w:t>Отчет</w:t>
            </w:r>
          </w:p>
          <w:p w:rsidR="003816FC" w:rsidRPr="00ED6308" w:rsidRDefault="003816FC" w:rsidP="007E5FC3">
            <w:pPr>
              <w:jc w:val="center"/>
            </w:pPr>
            <w:r w:rsidRPr="00ED6308">
              <w:t>СПО-1</w:t>
            </w:r>
          </w:p>
          <w:p w:rsidR="003816FC" w:rsidRPr="00ED6308" w:rsidRDefault="003816FC" w:rsidP="007E5FC3">
            <w:pPr>
              <w:jc w:val="center"/>
            </w:pPr>
            <w:r w:rsidRPr="00ED6308">
              <w:t xml:space="preserve"> </w:t>
            </w:r>
          </w:p>
          <w:p w:rsidR="003816FC" w:rsidRPr="00ED6308" w:rsidRDefault="003816FC" w:rsidP="007E5FC3">
            <w:pPr>
              <w:jc w:val="center"/>
            </w:pP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r w:rsidRPr="00ED6308">
              <w:lastRenderedPageBreak/>
              <w:t>3. Доля педагогических работников, имеющих высшее профессиональное образование в соответствии с занимаемой должностью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jc w:val="center"/>
            </w:pPr>
            <w:r w:rsidRPr="00ED6308"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ED6308">
              <w:rPr>
                <w:b/>
                <w:lang w:eastAsia="en-US"/>
              </w:rPr>
              <w:t>Чво*100/Чпр,</w:t>
            </w:r>
          </w:p>
          <w:p w:rsidR="00254F8D" w:rsidRPr="00ED6308" w:rsidRDefault="00254F8D" w:rsidP="00064AB6">
            <w:pPr>
              <w:spacing w:line="276" w:lineRule="auto"/>
              <w:rPr>
                <w:lang w:eastAsia="en-US"/>
              </w:rPr>
            </w:pPr>
            <w:r w:rsidRPr="00ED6308">
              <w:rPr>
                <w:b/>
                <w:lang w:eastAsia="en-US"/>
              </w:rPr>
              <w:t>Чв</w:t>
            </w:r>
            <w:proofErr w:type="gramStart"/>
            <w:r w:rsidRPr="00ED6308">
              <w:rPr>
                <w:b/>
                <w:lang w:eastAsia="en-US"/>
              </w:rPr>
              <w:t>о-</w:t>
            </w:r>
            <w:proofErr w:type="gramEnd"/>
            <w:r w:rsidRPr="00ED6308">
              <w:rPr>
                <w:lang w:eastAsia="en-US"/>
              </w:rPr>
              <w:t xml:space="preserve"> численность педагогических работников, имеющих высшее профессиональное образование,</w:t>
            </w:r>
          </w:p>
          <w:p w:rsidR="00254F8D" w:rsidRPr="00ED6308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ED6308">
              <w:rPr>
                <w:b/>
                <w:lang w:eastAsia="en-US"/>
              </w:rPr>
              <w:t>Чпр –</w:t>
            </w:r>
            <w:r w:rsidRPr="00ED6308">
              <w:rPr>
                <w:lang w:eastAsia="en-US"/>
              </w:rPr>
              <w:t xml:space="preserve"> общая численность педагогических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C35940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69745C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Оперативный отчет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spacing w:line="276" w:lineRule="auto"/>
              <w:ind w:right="-89"/>
              <w:rPr>
                <w:lang w:eastAsia="en-US"/>
              </w:rPr>
            </w:pPr>
            <w:r w:rsidRPr="00ED6308">
              <w:rPr>
                <w:lang w:eastAsia="en-US"/>
              </w:rPr>
              <w:t>4. Численность обучающихся в расчете  на 1 педагогического работника (включая мастеров производственного обучения)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Чел.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ED6308">
              <w:rPr>
                <w:b/>
                <w:lang w:eastAsia="en-US"/>
              </w:rPr>
              <w:t xml:space="preserve">Чо*100/Ч </w:t>
            </w:r>
            <w:proofErr w:type="gramStart"/>
            <w:r w:rsidRPr="00ED6308">
              <w:rPr>
                <w:b/>
                <w:lang w:eastAsia="en-US"/>
              </w:rPr>
              <w:t>пр</w:t>
            </w:r>
            <w:proofErr w:type="gramEnd"/>
            <w:r w:rsidRPr="00ED6308">
              <w:rPr>
                <w:b/>
                <w:lang w:eastAsia="en-US"/>
              </w:rPr>
              <w:t>,</w:t>
            </w:r>
          </w:p>
          <w:p w:rsidR="00254F8D" w:rsidRPr="00ED6308" w:rsidRDefault="00254F8D" w:rsidP="00064AB6">
            <w:pPr>
              <w:spacing w:line="276" w:lineRule="auto"/>
              <w:rPr>
                <w:lang w:eastAsia="en-US"/>
              </w:rPr>
            </w:pPr>
            <w:r w:rsidRPr="00ED6308">
              <w:rPr>
                <w:lang w:eastAsia="en-US"/>
              </w:rPr>
              <w:t>где Чо – численность обучающихся, Чпр – численность педагогических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C35940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</w:t>
            </w:r>
            <w:r w:rsidR="0069745C"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Отчет СПО-1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spacing w:line="276" w:lineRule="auto"/>
              <w:ind w:right="-89"/>
              <w:rPr>
                <w:lang w:eastAsia="en-US"/>
              </w:rPr>
            </w:pPr>
            <w:r w:rsidRPr="00ED6308">
              <w:rPr>
                <w:lang w:eastAsia="en-US"/>
              </w:rPr>
              <w:t>5. Доля работников административно-управленческого и вспомогательного персонала в обще численности работников образовательной организации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ED6308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ED6308">
              <w:rPr>
                <w:b/>
                <w:lang w:eastAsia="en-US"/>
              </w:rPr>
              <w:t>Ч аув*100/Чор,</w:t>
            </w:r>
          </w:p>
          <w:p w:rsidR="00254F8D" w:rsidRPr="00ED6308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ED6308">
              <w:rPr>
                <w:lang w:eastAsia="en-US"/>
              </w:rPr>
              <w:t>Где Чаув – численность</w:t>
            </w:r>
            <w:r w:rsidRPr="00ED6308">
              <w:rPr>
                <w:b/>
                <w:lang w:eastAsia="en-US"/>
              </w:rPr>
              <w:t xml:space="preserve"> </w:t>
            </w:r>
            <w:r w:rsidRPr="00ED6308">
              <w:rPr>
                <w:lang w:eastAsia="en-US"/>
              </w:rPr>
              <w:t>административно-управленческого и вспомогательного персонала, Чор -  обще численности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7A1D7C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ED6308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ED6308">
              <w:rPr>
                <w:lang w:eastAsia="en-US"/>
              </w:rPr>
              <w:t>Отчет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9E2308" w:rsidP="007E5FC3">
            <w:pPr>
              <w:jc w:val="both"/>
            </w:pPr>
            <w:r>
              <w:t xml:space="preserve"> 6</w:t>
            </w:r>
            <w:r w:rsidR="00254F8D" w:rsidRPr="00C35448">
              <w:t>. Доля преподавателей со стажем работы до 5 лет</w:t>
            </w:r>
          </w:p>
          <w:p w:rsidR="00254F8D" w:rsidRPr="00C35448" w:rsidRDefault="00254F8D" w:rsidP="007E5FC3">
            <w:pPr>
              <w:jc w:val="both"/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rPr>
                <w:b/>
              </w:rPr>
              <w:t>Чф/Чшр*100,</w:t>
            </w:r>
          </w:p>
          <w:p w:rsidR="00254F8D" w:rsidRPr="00C35448" w:rsidRDefault="00254F8D" w:rsidP="007E5FC3">
            <w:pPr>
              <w:jc w:val="both"/>
            </w:pPr>
            <w:r w:rsidRPr="00C35448">
              <w:t xml:space="preserve">где Чф -фактическая численность  преподавателей со стажем работы до 5 лет учреждения; </w:t>
            </w:r>
          </w:p>
          <w:p w:rsidR="00254F8D" w:rsidRPr="00C35448" w:rsidRDefault="00254F8D" w:rsidP="007E5FC3">
            <w:pPr>
              <w:jc w:val="both"/>
              <w:rPr>
                <w:b/>
              </w:rPr>
            </w:pPr>
            <w:r w:rsidRPr="00C35448">
              <w:t>Чшр – численность работников, предусмотренная штатным расписанием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7A1D7C" w:rsidRDefault="00FD5CD7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7A1D7C" w:rsidRDefault="0069745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7A1D7C" w:rsidRDefault="0069745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7A1D7C" w:rsidRDefault="0069745C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7A1D7C" w:rsidRDefault="0069745C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890233">
            <w:pPr>
              <w:jc w:val="center"/>
            </w:pPr>
            <w:r w:rsidRPr="00C35448">
              <w:t xml:space="preserve"> Отчет</w:t>
            </w:r>
          </w:p>
          <w:p w:rsidR="00254F8D" w:rsidRPr="00C35448" w:rsidRDefault="00254F8D" w:rsidP="007E5FC3">
            <w:pPr>
              <w:jc w:val="center"/>
            </w:pPr>
            <w:r w:rsidRPr="00C35448">
              <w:t>СПО-1</w:t>
            </w:r>
          </w:p>
          <w:p w:rsidR="00254F8D" w:rsidRPr="00C35448" w:rsidRDefault="00254F8D" w:rsidP="007E5FC3">
            <w:pPr>
              <w:jc w:val="center"/>
            </w:pPr>
            <w:r w:rsidRPr="00C35448">
              <w:t xml:space="preserve"> </w:t>
            </w:r>
          </w:p>
          <w:p w:rsidR="00254F8D" w:rsidRPr="00C35448" w:rsidRDefault="00254F8D" w:rsidP="007E5FC3">
            <w:pPr>
              <w:jc w:val="center"/>
            </w:pP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9E2308" w:rsidP="007E5FC3">
            <w:pPr>
              <w:jc w:val="both"/>
            </w:pPr>
            <w:r>
              <w:lastRenderedPageBreak/>
              <w:t>7</w:t>
            </w:r>
            <w:r w:rsidR="00254F8D" w:rsidRPr="00C35448">
              <w:t>. Доля выпускников учреждения, получивших дипломы с отличием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  <w:rPr>
                <w:b/>
              </w:rPr>
            </w:pPr>
            <w:r w:rsidRPr="00C35448">
              <w:rPr>
                <w:b/>
              </w:rPr>
              <w:t>(В/Вв)*100</w:t>
            </w:r>
          </w:p>
          <w:p w:rsidR="00254F8D" w:rsidRPr="00C35448" w:rsidRDefault="00254F8D" w:rsidP="007E5FC3">
            <w:pPr>
              <w:jc w:val="both"/>
            </w:pPr>
            <w:r w:rsidRPr="00C35448">
              <w:t>где В – общее число выпускников;</w:t>
            </w:r>
          </w:p>
          <w:p w:rsidR="00254F8D" w:rsidRPr="00C35448" w:rsidRDefault="00254F8D" w:rsidP="007E5FC3">
            <w:pPr>
              <w:jc w:val="center"/>
              <w:rPr>
                <w:b/>
              </w:rPr>
            </w:pPr>
            <w:r w:rsidRPr="00C35448">
              <w:t>Вв – число выпускников, получивших  дипломы с отличием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EE152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отчет</w:t>
            </w:r>
          </w:p>
          <w:p w:rsidR="00254F8D" w:rsidRPr="00C35448" w:rsidRDefault="00254F8D" w:rsidP="007E5FC3">
            <w:pPr>
              <w:jc w:val="center"/>
            </w:pPr>
            <w:r w:rsidRPr="00C35448">
              <w:t xml:space="preserve"> 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9E2308" w:rsidP="007E5FC3">
            <w:pPr>
              <w:jc w:val="both"/>
            </w:pPr>
            <w:r>
              <w:t>8</w:t>
            </w:r>
            <w:r w:rsidR="00254F8D" w:rsidRPr="00C35448">
              <w:t>. Доля выпускников,   трудоустроившихся по полученной профессии в первый год после выпуска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C35448" w:rsidRDefault="00254F8D" w:rsidP="007E5FC3">
            <w:pPr>
              <w:jc w:val="center"/>
              <w:rPr>
                <w:b/>
              </w:rPr>
            </w:pPr>
            <w:r w:rsidRPr="00C35448">
              <w:rPr>
                <w:b/>
              </w:rPr>
              <w:t>Кв1/В*100,</w:t>
            </w:r>
          </w:p>
          <w:p w:rsidR="00254F8D" w:rsidRPr="00C35448" w:rsidRDefault="00254F8D" w:rsidP="007E5FC3">
            <w:pPr>
              <w:jc w:val="both"/>
            </w:pPr>
            <w:r w:rsidRPr="00C35448">
              <w:t>где Кв1 – количество выпускников,   трудоустроившихся по полученной профессии в первый год после выпуска,</w:t>
            </w:r>
          </w:p>
          <w:p w:rsidR="00254F8D" w:rsidRPr="00C35448" w:rsidRDefault="00254F8D" w:rsidP="007E5FC3">
            <w:pPr>
              <w:jc w:val="both"/>
            </w:pPr>
            <w:r w:rsidRPr="00C35448">
              <w:t>В – общее число выпускников</w:t>
            </w:r>
          </w:p>
          <w:p w:rsidR="00254F8D" w:rsidRPr="00C35448" w:rsidRDefault="00254F8D" w:rsidP="007E5FC3">
            <w:pPr>
              <w:jc w:val="both"/>
              <w:rPr>
                <w:b/>
              </w:rPr>
            </w:pPr>
            <w:r w:rsidRPr="00C35448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EE152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Материалы мониторинга</w:t>
            </w:r>
          </w:p>
          <w:p w:rsidR="00254F8D" w:rsidRPr="00C35448" w:rsidRDefault="00254F8D" w:rsidP="007E5FC3">
            <w:pPr>
              <w:jc w:val="center"/>
            </w:pPr>
            <w:r w:rsidRPr="00C35448">
              <w:t xml:space="preserve">Отчет  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9E2308" w:rsidP="007E5FC3">
            <w:pPr>
              <w:jc w:val="both"/>
            </w:pPr>
            <w:r>
              <w:t>9</w:t>
            </w:r>
            <w:r w:rsidR="00254F8D" w:rsidRPr="00C35448">
              <w:t>. Доля трудоустройства и работы выпускников по специальности  не менее 2-х лет после окончания обучения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 xml:space="preserve"> 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C35448" w:rsidRDefault="00254F8D" w:rsidP="007E5FC3">
            <w:pPr>
              <w:jc w:val="center"/>
              <w:rPr>
                <w:b/>
              </w:rPr>
            </w:pPr>
            <w:r w:rsidRPr="00C35448">
              <w:rPr>
                <w:b/>
              </w:rPr>
              <w:t>Кв2/В*100,</w:t>
            </w:r>
          </w:p>
          <w:p w:rsidR="00254F8D" w:rsidRPr="00C35448" w:rsidRDefault="00254F8D" w:rsidP="007E5FC3">
            <w:pPr>
              <w:jc w:val="both"/>
            </w:pPr>
            <w:r w:rsidRPr="00C35448">
              <w:t>где  Кв2 -  количество трудоустроенных выпускников по специальности  не менее 2-х лет после окончания обучения,</w:t>
            </w:r>
          </w:p>
          <w:p w:rsidR="00254F8D" w:rsidRPr="00C35448" w:rsidRDefault="00254F8D" w:rsidP="007E5FC3">
            <w:pPr>
              <w:jc w:val="both"/>
              <w:rPr>
                <w:b/>
              </w:rPr>
            </w:pPr>
            <w:r w:rsidRPr="00C35448">
              <w:t>В – общее число выпускников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EE152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>Материалы мониторинга</w:t>
            </w:r>
          </w:p>
          <w:p w:rsidR="00254F8D" w:rsidRPr="00C35448" w:rsidRDefault="00254F8D" w:rsidP="007E5FC3">
            <w:pPr>
              <w:jc w:val="center"/>
            </w:pPr>
            <w:r w:rsidRPr="00C35448">
              <w:t xml:space="preserve">Отчет  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D543C" w:rsidRDefault="003D3BD0" w:rsidP="00064AB6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</w:t>
            </w:r>
            <w:r w:rsidR="00254F8D" w:rsidRPr="00FD5CD7">
              <w:rPr>
                <w:lang w:eastAsia="en-US"/>
              </w:rPr>
              <w:t>. Отношение среднемесячной заработной платы преподавателей и мастеров производственного обучения к среднемесячной заработной плате по Республике Тыва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D41599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D41599">
              <w:rPr>
                <w:lang w:eastAsia="en-US"/>
              </w:rPr>
              <w:t>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D41599" w:rsidRDefault="00254F8D" w:rsidP="00064AB6">
            <w:pPr>
              <w:spacing w:line="276" w:lineRule="auto"/>
              <w:rPr>
                <w:lang w:eastAsia="en-US"/>
              </w:rPr>
            </w:pPr>
            <w:r w:rsidRPr="00D41599">
              <w:rPr>
                <w:b/>
                <w:lang w:eastAsia="en-US"/>
              </w:rPr>
              <w:t>Зпмср*100/З ср РТ,</w:t>
            </w:r>
            <w:r>
              <w:rPr>
                <w:b/>
                <w:lang w:eastAsia="en-US"/>
              </w:rPr>
              <w:t xml:space="preserve"> </w:t>
            </w:r>
            <w:r w:rsidRPr="00D41599">
              <w:rPr>
                <w:lang w:eastAsia="en-US"/>
              </w:rPr>
              <w:t>где</w:t>
            </w:r>
          </w:p>
          <w:p w:rsidR="00254F8D" w:rsidRPr="00D41599" w:rsidRDefault="00254F8D" w:rsidP="00064AB6">
            <w:pPr>
              <w:spacing w:line="276" w:lineRule="auto"/>
              <w:rPr>
                <w:lang w:eastAsia="en-US"/>
              </w:rPr>
            </w:pPr>
            <w:r w:rsidRPr="00D41599">
              <w:rPr>
                <w:lang w:eastAsia="en-US"/>
              </w:rPr>
              <w:t>Зпмср –</w:t>
            </w:r>
            <w:r w:rsidRPr="00D41599">
              <w:rPr>
                <w:b/>
                <w:lang w:eastAsia="en-US"/>
              </w:rPr>
              <w:t xml:space="preserve"> </w:t>
            </w:r>
            <w:r w:rsidRPr="00D41599">
              <w:rPr>
                <w:lang w:eastAsia="en-US"/>
              </w:rPr>
              <w:t>средний размер</w:t>
            </w:r>
            <w:r w:rsidRPr="00D41599">
              <w:rPr>
                <w:b/>
                <w:lang w:eastAsia="en-US"/>
              </w:rPr>
              <w:t xml:space="preserve"> </w:t>
            </w:r>
            <w:r w:rsidRPr="00D41599">
              <w:rPr>
                <w:lang w:eastAsia="en-US"/>
              </w:rPr>
              <w:t>заработной платы преподавателей и мастеров производственного обучения,</w:t>
            </w:r>
          </w:p>
          <w:p w:rsidR="00254F8D" w:rsidRPr="00D41599" w:rsidRDefault="00254F8D" w:rsidP="00064AB6">
            <w:pPr>
              <w:spacing w:line="276" w:lineRule="auto"/>
              <w:rPr>
                <w:b/>
                <w:lang w:eastAsia="en-US"/>
              </w:rPr>
            </w:pPr>
            <w:r w:rsidRPr="00D41599">
              <w:rPr>
                <w:b/>
                <w:lang w:eastAsia="en-US"/>
              </w:rPr>
              <w:t>Зср РТ -</w:t>
            </w:r>
            <w:r w:rsidRPr="00D41599">
              <w:rPr>
                <w:lang w:eastAsia="en-US"/>
              </w:rPr>
              <w:t xml:space="preserve"> среднемесячная заработная плата по Республике Тыва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FD5CD7" w:rsidRDefault="00FD5CD7" w:rsidP="00064AB6">
            <w:pPr>
              <w:spacing w:line="276" w:lineRule="auto"/>
              <w:jc w:val="center"/>
              <w:rPr>
                <w:lang w:eastAsia="en-US"/>
              </w:rPr>
            </w:pPr>
            <w:r w:rsidRPr="00FD5CD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FD5CD7" w:rsidRDefault="00FD5CD7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AC0929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AC0929" w:rsidRDefault="00DA6A8B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AC0929" w:rsidRDefault="00254F8D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D41599" w:rsidRDefault="00254F8D" w:rsidP="00064AB6">
            <w:pPr>
              <w:spacing w:line="276" w:lineRule="auto"/>
              <w:jc w:val="center"/>
              <w:rPr>
                <w:lang w:eastAsia="en-US"/>
              </w:rPr>
            </w:pPr>
            <w:r w:rsidRPr="00D41599">
              <w:rPr>
                <w:lang w:eastAsia="en-US"/>
              </w:rPr>
              <w:t>Отчет ОУ</w:t>
            </w:r>
          </w:p>
        </w:tc>
      </w:tr>
      <w:tr w:rsidR="00254F8D" w:rsidRPr="00C35448" w:rsidTr="005374E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48712F" w:rsidP="007E5FC3">
            <w:pPr>
              <w:tabs>
                <w:tab w:val="left" w:pos="4697"/>
              </w:tabs>
              <w:ind w:right="68"/>
              <w:jc w:val="both"/>
            </w:pPr>
            <w:r>
              <w:lastRenderedPageBreak/>
              <w:t>11</w:t>
            </w:r>
            <w:r w:rsidR="00254F8D" w:rsidRPr="00C35448">
              <w:t xml:space="preserve"> Доля финансовых затрат учреждения, предусмотренных,  на:</w:t>
            </w:r>
          </w:p>
          <w:p w:rsidR="00254F8D" w:rsidRPr="00C35448" w:rsidRDefault="00254F8D" w:rsidP="007E5FC3">
            <w:pPr>
              <w:tabs>
                <w:tab w:val="left" w:pos="4697"/>
              </w:tabs>
              <w:ind w:right="68"/>
              <w:jc w:val="both"/>
            </w:pPr>
            <w:r w:rsidRPr="00C35448">
              <w:t>- развитие материально-технической базы учреждения;</w:t>
            </w:r>
          </w:p>
          <w:p w:rsidR="00254F8D" w:rsidRPr="00C35448" w:rsidRDefault="00254F8D" w:rsidP="007E5FC3">
            <w:pPr>
              <w:tabs>
                <w:tab w:val="left" w:pos="4697"/>
              </w:tabs>
              <w:ind w:right="68"/>
              <w:jc w:val="both"/>
            </w:pPr>
            <w:r w:rsidRPr="00C35448">
              <w:t>- организацию и проведение производственной практики обучающихся;</w:t>
            </w:r>
          </w:p>
          <w:p w:rsidR="00254F8D" w:rsidRPr="00C35448" w:rsidRDefault="00254F8D" w:rsidP="007E5FC3">
            <w:pPr>
              <w:tabs>
                <w:tab w:val="left" w:pos="4697"/>
              </w:tabs>
              <w:ind w:right="68"/>
              <w:jc w:val="both"/>
            </w:pPr>
            <w:r w:rsidRPr="00C35448">
              <w:t>- повышение квалификации, переподготовку и стажировку на ведущих российских предприятиях руководящих и педагогических кадров учреждения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F8D" w:rsidRPr="00C35448" w:rsidRDefault="00254F8D" w:rsidP="007E5FC3">
            <w:pPr>
              <w:jc w:val="center"/>
            </w:pPr>
            <w:r w:rsidRPr="00C35448">
              <w:t xml:space="preserve"> %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rPr>
                <w:b/>
              </w:rPr>
            </w:pPr>
            <w:r w:rsidRPr="00C35448">
              <w:rPr>
                <w:b/>
              </w:rPr>
              <w:t xml:space="preserve"> БФ/Фн*100,</w:t>
            </w:r>
          </w:p>
          <w:p w:rsidR="00254F8D" w:rsidRPr="00C35448" w:rsidRDefault="00254F8D" w:rsidP="007E5FC3">
            <w:r w:rsidRPr="00C35448">
              <w:t>Где  Бф – сумма бюджетного финансирования учреждения на календарный год</w:t>
            </w:r>
          </w:p>
          <w:p w:rsidR="00254F8D" w:rsidRPr="00C35448" w:rsidRDefault="00254F8D" w:rsidP="007E5FC3">
            <w:r w:rsidRPr="00C35448">
              <w:t xml:space="preserve">Фн – финансовые  средства по направлениям на текущий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Pr="00C35448" w:rsidRDefault="00254F8D" w:rsidP="00396D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F8D" w:rsidRPr="00C35448" w:rsidRDefault="00FD5CD7" w:rsidP="00FD5C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8D" w:rsidRPr="00C35448" w:rsidRDefault="00254F8D" w:rsidP="007E5FC3">
            <w:pPr>
              <w:jc w:val="center"/>
            </w:pPr>
            <w:r w:rsidRPr="00C35448">
              <w:t xml:space="preserve">Отчет  </w:t>
            </w:r>
          </w:p>
          <w:p w:rsidR="00254F8D" w:rsidRPr="00C35448" w:rsidRDefault="00254F8D" w:rsidP="007E5FC3">
            <w:pPr>
              <w:jc w:val="center"/>
            </w:pPr>
            <w:r w:rsidRPr="00C35448">
              <w:t>СПО-2</w:t>
            </w:r>
          </w:p>
          <w:p w:rsidR="00254F8D" w:rsidRPr="00C35448" w:rsidRDefault="00254F8D" w:rsidP="007E5FC3">
            <w:pPr>
              <w:jc w:val="center"/>
            </w:pPr>
            <w:r w:rsidRPr="00C35448">
              <w:t>Материалы мониторинга</w:t>
            </w:r>
          </w:p>
          <w:p w:rsidR="00254F8D" w:rsidRPr="00C35448" w:rsidRDefault="00254F8D" w:rsidP="007E5FC3">
            <w:pPr>
              <w:jc w:val="center"/>
            </w:pPr>
            <w:r w:rsidRPr="00C35448">
              <w:t>Оперативная отчетность учреждения</w:t>
            </w:r>
          </w:p>
        </w:tc>
      </w:tr>
    </w:tbl>
    <w:p w:rsidR="00095F44" w:rsidRDefault="00095F44" w:rsidP="00F23353">
      <w:pPr>
        <w:rPr>
          <w:color w:val="000000"/>
        </w:rPr>
      </w:pPr>
    </w:p>
    <w:p w:rsidR="00064AB6" w:rsidRDefault="00064AB6" w:rsidP="00F23353">
      <w:pPr>
        <w:rPr>
          <w:color w:val="000000"/>
        </w:rPr>
      </w:pPr>
    </w:p>
    <w:p w:rsidR="00F23353" w:rsidRPr="00C35448" w:rsidRDefault="00F23353" w:rsidP="00F23353">
      <w:pPr>
        <w:rPr>
          <w:color w:val="000000"/>
        </w:rPr>
      </w:pPr>
      <w:r w:rsidRPr="00C35448">
        <w:rPr>
          <w:color w:val="000000"/>
        </w:rPr>
        <w:t>3.2. Объем государственной услуги (в натуральных показателях)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1620"/>
        <w:gridCol w:w="1440"/>
        <w:gridCol w:w="1440"/>
        <w:gridCol w:w="1620"/>
        <w:gridCol w:w="1620"/>
        <w:gridCol w:w="2160"/>
      </w:tblGrid>
      <w:tr w:rsidR="00F23353" w:rsidRPr="00C35448" w:rsidTr="007E5FC3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государственной услуги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F23353" w:rsidRPr="00C35448" w:rsidTr="007E5FC3">
        <w:trPr>
          <w:cantSplit/>
          <w:trHeight w:val="60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095F44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C35448" w:rsidRDefault="00095F44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33" w:rsidRPr="00C35448" w:rsidTr="007E5FC3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89023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1.           Количество обучающихся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89023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890233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890233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095F4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5B7165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5543D9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233" w:rsidRPr="00C35448" w:rsidRDefault="0089023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90233" w:rsidRPr="00C35448" w:rsidRDefault="0089023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СПО-1</w:t>
            </w:r>
          </w:p>
        </w:tc>
      </w:tr>
    </w:tbl>
    <w:p w:rsidR="00F23353" w:rsidRPr="00C35448" w:rsidRDefault="00F23353" w:rsidP="00F23353">
      <w:pPr>
        <w:autoSpaceDE w:val="0"/>
        <w:autoSpaceDN w:val="0"/>
        <w:adjustRightInd w:val="0"/>
        <w:jc w:val="center"/>
      </w:pPr>
    </w:p>
    <w:p w:rsidR="00F23353" w:rsidRPr="00C35448" w:rsidRDefault="00F23353" w:rsidP="00F23353">
      <w:pPr>
        <w:tabs>
          <w:tab w:val="left" w:pos="10500"/>
        </w:tabs>
        <w:autoSpaceDE w:val="0"/>
        <w:autoSpaceDN w:val="0"/>
        <w:adjustRightInd w:val="0"/>
        <w:ind w:firstLine="540"/>
        <w:jc w:val="both"/>
      </w:pPr>
      <w:r w:rsidRPr="00C35448">
        <w:t>4. Нормативные правовые акты, регулирующие порядок оказания государственной услуги:</w:t>
      </w:r>
      <w:r w:rsidRPr="00C35448">
        <w:tab/>
      </w:r>
    </w:p>
    <w:p w:rsidR="00F23353" w:rsidRPr="00C35448" w:rsidRDefault="00641568" w:rsidP="00F23353">
      <w:r>
        <w:t xml:space="preserve">          </w:t>
      </w:r>
      <w:r w:rsidRPr="001E35D0">
        <w:t>Федеральный закон Российской Федерации "Об обра</w:t>
      </w:r>
      <w:r w:rsidR="000776D6">
        <w:t>зовании в Российской Федерации"</w:t>
      </w:r>
      <w:r w:rsidRPr="001E35D0">
        <w:t xml:space="preserve">  от</w:t>
      </w:r>
      <w:r w:rsidR="000776D6">
        <w:t xml:space="preserve"> 29.12.2012</w:t>
      </w:r>
      <w:r w:rsidRPr="001E35D0">
        <w:t xml:space="preserve"> г. №273-ФЗ;</w:t>
      </w:r>
    </w:p>
    <w:p w:rsidR="00F23353" w:rsidRPr="00C35448" w:rsidRDefault="00F23353" w:rsidP="00F23353">
      <w:pPr>
        <w:jc w:val="both"/>
      </w:pPr>
      <w:r w:rsidRPr="00C35448">
        <w:t xml:space="preserve">          Федеральный Закон Российской Федерации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F23353" w:rsidRPr="00C35448" w:rsidRDefault="00F23353" w:rsidP="00F233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D6308">
        <w:rPr>
          <w:rFonts w:ascii="Times New Roman" w:hAnsi="Times New Roman" w:cs="Times New Roman"/>
          <w:sz w:val="24"/>
          <w:szCs w:val="24"/>
        </w:rPr>
        <w:t xml:space="preserve"> </w:t>
      </w:r>
      <w:r w:rsidRPr="00C3544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F23353" w:rsidRDefault="00F23353" w:rsidP="00F23353">
      <w:pPr>
        <w:jc w:val="both"/>
      </w:pPr>
      <w:r w:rsidRPr="00C35448">
        <w:rPr>
          <w:b/>
        </w:rPr>
        <w:t xml:space="preserve">        </w:t>
      </w:r>
      <w:r w:rsidR="00ED6308">
        <w:rPr>
          <w:b/>
        </w:rPr>
        <w:t xml:space="preserve"> </w:t>
      </w:r>
      <w:r w:rsidRPr="00C35448">
        <w:rPr>
          <w:b/>
        </w:rPr>
        <w:t xml:space="preserve"> </w:t>
      </w:r>
      <w:r w:rsidRPr="00C35448">
        <w:t>Перечень поручений Президента Российской Федерации по итогам совещания и вопросам социального положения рабочих и развития профессионально-технического образования 27 апре</w:t>
      </w:r>
      <w:r w:rsidR="00ED6308">
        <w:t>ля 2011 г.11 мая 2011г. ПР-1315;</w:t>
      </w:r>
    </w:p>
    <w:p w:rsidR="00ED6308" w:rsidRPr="00ED6308" w:rsidRDefault="00ED6308" w:rsidP="00F23353">
      <w:pPr>
        <w:jc w:val="both"/>
      </w:pPr>
      <w:r>
        <w:rPr>
          <w:sz w:val="28"/>
          <w:szCs w:val="28"/>
        </w:rPr>
        <w:t xml:space="preserve">      </w:t>
      </w:r>
      <w:r>
        <w:t xml:space="preserve">  </w:t>
      </w:r>
      <w:r w:rsidRPr="00ED6308">
        <w:t>Распоряжение Правительства Российской Федерации от 30 апреля 2014 г. №722-р;</w:t>
      </w:r>
    </w:p>
    <w:p w:rsidR="00F23353" w:rsidRPr="00C35448" w:rsidRDefault="00F23353" w:rsidP="00F23353">
      <w:pPr>
        <w:pStyle w:val="ConsPlusTitle"/>
        <w:widowControl/>
        <w:jc w:val="both"/>
        <w:rPr>
          <w:b w:val="0"/>
        </w:rPr>
      </w:pPr>
      <w:r w:rsidRPr="00C35448">
        <w:rPr>
          <w:b w:val="0"/>
        </w:rPr>
        <w:t xml:space="preserve">        </w:t>
      </w:r>
      <w:r w:rsidR="002F138F">
        <w:rPr>
          <w:b w:val="0"/>
        </w:rPr>
        <w:t xml:space="preserve"> </w:t>
      </w:r>
      <w:r w:rsidR="00ED6308">
        <w:rPr>
          <w:b w:val="0"/>
        </w:rPr>
        <w:t xml:space="preserve"> </w:t>
      </w:r>
      <w:r w:rsidRPr="00C35448">
        <w:rPr>
          <w:b w:val="0"/>
        </w:rPr>
        <w:t xml:space="preserve">Постановление Правительства Республики Тыва от 24 января </w:t>
      </w:r>
      <w:smartTag w:uri="urn:schemas-microsoft-com:office:smarttags" w:element="metricconverter">
        <w:smartTagPr>
          <w:attr w:name="ProductID" w:val="2011 г"/>
        </w:smartTagPr>
        <w:r w:rsidRPr="00C35448">
          <w:rPr>
            <w:b w:val="0"/>
          </w:rPr>
          <w:t>2011 г</w:t>
        </w:r>
      </w:smartTag>
      <w:r w:rsidRPr="00C35448">
        <w:rPr>
          <w:b w:val="0"/>
        </w:rPr>
        <w:t>. N 34 «О порядке формирования государственного задания в отношении государственных учреждений Республики Тыва и финансового обеспечения выполнения государственного задания»;</w:t>
      </w:r>
    </w:p>
    <w:p w:rsidR="00F23353" w:rsidRDefault="00F23353" w:rsidP="00F23353">
      <w:pPr>
        <w:pStyle w:val="ConsPlusTitle"/>
        <w:widowControl/>
        <w:jc w:val="both"/>
        <w:rPr>
          <w:b w:val="0"/>
        </w:rPr>
      </w:pPr>
      <w:r w:rsidRPr="00C35448">
        <w:rPr>
          <w:b w:val="0"/>
        </w:rPr>
        <w:t xml:space="preserve">        </w:t>
      </w:r>
      <w:r w:rsidR="002F138F">
        <w:rPr>
          <w:b w:val="0"/>
        </w:rPr>
        <w:t xml:space="preserve"> </w:t>
      </w:r>
      <w:r w:rsidR="00ED6308">
        <w:rPr>
          <w:b w:val="0"/>
        </w:rPr>
        <w:t xml:space="preserve"> </w:t>
      </w:r>
      <w:r w:rsidRPr="00C35448">
        <w:rPr>
          <w:b w:val="0"/>
        </w:rPr>
        <w:t>Постановление Правительства Республики Тыва от 24 октября 2011 г. №623 «О  реорганизации государственных образовательных учреждений начального и среднего профессионального образования, находящихся в ведении Республики Тыва»;</w:t>
      </w:r>
    </w:p>
    <w:p w:rsidR="002F138F" w:rsidRPr="002F138F" w:rsidRDefault="002F138F" w:rsidP="002F138F">
      <w:pPr>
        <w:pStyle w:val="ConsPlusTitle"/>
        <w:widowControl/>
        <w:jc w:val="both"/>
        <w:rPr>
          <w:b w:val="0"/>
        </w:rPr>
      </w:pPr>
      <w:r w:rsidRPr="002F138F">
        <w:rPr>
          <w:b w:val="0"/>
        </w:rPr>
        <w:t xml:space="preserve">       </w:t>
      </w:r>
      <w:r>
        <w:rPr>
          <w:b w:val="0"/>
        </w:rPr>
        <w:t xml:space="preserve">  </w:t>
      </w:r>
      <w:r w:rsidR="00ED6308">
        <w:rPr>
          <w:b w:val="0"/>
        </w:rPr>
        <w:t xml:space="preserve"> </w:t>
      </w:r>
      <w:r w:rsidRPr="002F138F">
        <w:rPr>
          <w:b w:val="0"/>
        </w:rPr>
        <w:t>Постановление Правительства Республики Тыва от 28 июня 2013 г. «О  реорганизации государственных бюджетных   обр</w:t>
      </w:r>
      <w:r w:rsidR="005413CE">
        <w:rPr>
          <w:b w:val="0"/>
        </w:rPr>
        <w:t xml:space="preserve">азовательных учреждений начального профессионального образования Республики Тыва «Профессиональное училище №1 </w:t>
      </w:r>
      <w:r w:rsidRPr="002F138F">
        <w:rPr>
          <w:b w:val="0"/>
        </w:rPr>
        <w:t>г. Кызыла» и «Профессиональное училище №11 г. Кызыла»,</w:t>
      </w:r>
    </w:p>
    <w:p w:rsidR="002F138F" w:rsidRDefault="002F138F" w:rsidP="00F23353">
      <w:pPr>
        <w:pStyle w:val="ConsPlusTitle"/>
        <w:widowControl/>
        <w:jc w:val="both"/>
        <w:rPr>
          <w:b w:val="0"/>
        </w:rPr>
      </w:pPr>
      <w:r w:rsidRPr="002F138F">
        <w:rPr>
          <w:b w:val="0"/>
        </w:rPr>
        <w:t xml:space="preserve">        </w:t>
      </w:r>
      <w:r>
        <w:rPr>
          <w:b w:val="0"/>
        </w:rPr>
        <w:t xml:space="preserve">  </w:t>
      </w:r>
      <w:r w:rsidR="00ED6308">
        <w:rPr>
          <w:b w:val="0"/>
        </w:rPr>
        <w:t xml:space="preserve"> </w:t>
      </w:r>
      <w:r w:rsidRPr="002F138F">
        <w:rPr>
          <w:b w:val="0"/>
        </w:rPr>
        <w:t>Постановление Правительства Республики Тыва от 25 октября 2013 г. «О переименовании государственных бюджетных учреждений профессионального образования Республики Тыва»,</w:t>
      </w:r>
    </w:p>
    <w:p w:rsidR="00641568" w:rsidRPr="00064AB6" w:rsidRDefault="00ED6308" w:rsidP="00064AB6">
      <w:pPr>
        <w:ind w:firstLine="567"/>
        <w:jc w:val="both"/>
      </w:pPr>
      <w:r>
        <w:t xml:space="preserve">  </w:t>
      </w:r>
      <w:r w:rsidR="00641568" w:rsidRPr="001E35D0">
        <w:t>Распоряжение Правительства Республики Тыва от 26.02.2014 г. №68-р «Об утверждении Плана мероприятий («дорожной карты») Республики Тыва на 2014-2016 годы по увеличению к 2015 году занятого населения в возрасте от 25 до 65 лет, прошедшего повышение квалификации и (или) профессиональную подготовку, в общей численности занятого населения в области экономики населения в</w:t>
      </w:r>
      <w:r w:rsidR="00064AB6">
        <w:t xml:space="preserve"> этой возрастной группе до 37%».</w:t>
      </w:r>
    </w:p>
    <w:p w:rsidR="00F23353" w:rsidRPr="00C35448" w:rsidRDefault="00F23353" w:rsidP="00F23353">
      <w:pPr>
        <w:jc w:val="both"/>
      </w:pPr>
      <w:r w:rsidRPr="00C35448">
        <w:t xml:space="preserve">        </w:t>
      </w:r>
      <w:r w:rsidR="002F138F">
        <w:t xml:space="preserve"> </w:t>
      </w:r>
      <w:r w:rsidR="00ED6308">
        <w:t xml:space="preserve"> </w:t>
      </w:r>
      <w:r w:rsidR="002F138F">
        <w:t xml:space="preserve"> </w:t>
      </w:r>
      <w:r w:rsidRPr="00C35448">
        <w:t>Приказ Министерства образования и науки Республики Тыва от 22 июня  2009 г. № 492/д «Об утверждении перечня государственных услуг, предоставляемых государственными учреждениями Республики Тыва и требования к качеству предоставления государственных услуг и порядке проведения соответствия фактически предоставляемых государственных услуг требованиям качества предоставления государственных услуг».</w:t>
      </w:r>
    </w:p>
    <w:p w:rsidR="00F23353" w:rsidRPr="00C35448" w:rsidRDefault="00F23353" w:rsidP="00F23353">
      <w:pPr>
        <w:ind w:firstLine="708"/>
        <w:jc w:val="both"/>
      </w:pPr>
      <w:r w:rsidRPr="00C35448">
        <w:t>5. Основания для досрочного прекращения исполнения государственного задания: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- ликвидация или реорганизация учреждения;</w:t>
      </w:r>
    </w:p>
    <w:p w:rsidR="00F23353" w:rsidRPr="00C35448" w:rsidRDefault="00F23353" w:rsidP="00F23353">
      <w:pPr>
        <w:ind w:firstLine="708"/>
        <w:jc w:val="both"/>
      </w:pPr>
      <w:r w:rsidRPr="00C35448">
        <w:t>- неисполнения или ненадлежащего исполнения учреждением требований законодательства;</w:t>
      </w:r>
    </w:p>
    <w:p w:rsidR="00F23353" w:rsidRPr="00C35448" w:rsidRDefault="00F23353" w:rsidP="00F23353">
      <w:pPr>
        <w:ind w:firstLine="708"/>
        <w:jc w:val="both"/>
      </w:pPr>
      <w:r w:rsidRPr="00C35448">
        <w:t>- неисполнения учреждением и его должностными лицами приказа, распоряжения, указания учредителя в части устранения выявленных нарушений при выполнении задания.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Прекращение выполнения задания учреждением влечет за собой возврат неиспользованных финансовых средств и иных материальных средств, переданных для выполнения задания.</w:t>
      </w:r>
    </w:p>
    <w:p w:rsidR="00F23353" w:rsidRPr="00C35448" w:rsidRDefault="002F138F" w:rsidP="00F23353">
      <w:pPr>
        <w:ind w:firstLine="708"/>
        <w:jc w:val="both"/>
      </w:pPr>
      <w:r>
        <w:t xml:space="preserve"> </w:t>
      </w:r>
      <w:r w:rsidR="00F23353" w:rsidRPr="00C35448">
        <w:t>В случае неисполнения или ненадлежащего исполнения задания учредитель в течение 10 дней со дня составления приказа, распоряжения, указания, направляет в адрес учреждения приказ, распоряжение, указание об их устранении.</w:t>
      </w:r>
    </w:p>
    <w:p w:rsidR="00F23353" w:rsidRPr="00C35448" w:rsidRDefault="002F138F" w:rsidP="00F23353">
      <w:pPr>
        <w:ind w:firstLine="708"/>
        <w:jc w:val="both"/>
      </w:pPr>
      <w:r>
        <w:lastRenderedPageBreak/>
        <w:t xml:space="preserve"> </w:t>
      </w:r>
      <w:r w:rsidR="00F23353" w:rsidRPr="00C35448">
        <w:t>Приказ, распоряжение, указание об устранении выявленных нарушений подлежит обязательному рассмотрению не позднее чем в десятидневный срок со дня его поступления. О результатах рассмотрения незамедлительно сообщается в письменной форме учредителю.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Органы общественного управления учреждения имеют право вносить учредителю предложения о приостановлении либо прекращении финансирования задания в случае выявления:</w:t>
      </w:r>
    </w:p>
    <w:p w:rsidR="00F23353" w:rsidRPr="00C35448" w:rsidRDefault="00F23353" w:rsidP="00F23353">
      <w:pPr>
        <w:ind w:firstLine="708"/>
        <w:jc w:val="both"/>
      </w:pPr>
      <w:r w:rsidRPr="00C35448">
        <w:t>нарушений обязательств по выполнению задания;</w:t>
      </w:r>
    </w:p>
    <w:p w:rsidR="00F23353" w:rsidRPr="00C35448" w:rsidRDefault="00F23353" w:rsidP="00F23353">
      <w:pPr>
        <w:ind w:firstLine="708"/>
        <w:jc w:val="both"/>
      </w:pPr>
      <w:r w:rsidRPr="00C35448">
        <w:t>ненадлежащего качества оказания услуг в рамках реализации задания, как в целом, так и на отдельных этапах.</w:t>
      </w:r>
    </w:p>
    <w:p w:rsidR="008C0789" w:rsidRPr="00C35448" w:rsidRDefault="002F138F" w:rsidP="00064AB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="00F23353" w:rsidRPr="00C35448">
        <w:t>6. Нормативный правовой акт, устанавливающий цены (тарифы) либо порядок их установления.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7. Порядок контроля за исполнением государственного задания:</w:t>
      </w:r>
    </w:p>
    <w:tbl>
      <w:tblPr>
        <w:tblW w:w="14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40"/>
        <w:gridCol w:w="5220"/>
      </w:tblGrid>
      <w:tr w:rsidR="00F23353" w:rsidRPr="00C35448" w:rsidTr="007E5FC3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Формы контроля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Периодичность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государственной власти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Тыва, осуществляющие контроль за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оказанием государственной услуги       </w:t>
            </w:r>
          </w:p>
        </w:tc>
      </w:tr>
      <w:tr w:rsidR="00F23353" w:rsidRPr="00C35448" w:rsidTr="007E5FC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1.           Отчет по выполнению государственного задания  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353" w:rsidRPr="00C35448" w:rsidTr="007E5FC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2.     Публичный отчет в Интернет-сети        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</w:tbl>
    <w:p w:rsidR="00F23353" w:rsidRPr="00C35448" w:rsidRDefault="00F23353" w:rsidP="00F23353">
      <w:pPr>
        <w:autoSpaceDE w:val="0"/>
        <w:autoSpaceDN w:val="0"/>
        <w:adjustRightInd w:val="0"/>
        <w:jc w:val="both"/>
      </w:pPr>
    </w:p>
    <w:p w:rsidR="00F23353" w:rsidRPr="00C35448" w:rsidRDefault="00F23353" w:rsidP="00F23353">
      <w:pPr>
        <w:rPr>
          <w:color w:val="000000"/>
        </w:rPr>
      </w:pPr>
      <w:r w:rsidRPr="00C35448">
        <w:rPr>
          <w:color w:val="000000"/>
        </w:rPr>
        <w:t xml:space="preserve">          Формы контроля:</w:t>
      </w:r>
    </w:p>
    <w:p w:rsidR="00F23353" w:rsidRPr="00C35448" w:rsidRDefault="00F23353" w:rsidP="00F23353">
      <w:pPr>
        <w:rPr>
          <w:color w:val="000000"/>
        </w:rPr>
      </w:pPr>
      <w:r w:rsidRPr="00C35448">
        <w:rPr>
          <w:color w:val="000000"/>
        </w:rPr>
        <w:t>- плановая проверка – ежегодно;</w:t>
      </w:r>
    </w:p>
    <w:p w:rsidR="00F23353" w:rsidRPr="00C35448" w:rsidRDefault="00F23353" w:rsidP="00F23353">
      <w:pPr>
        <w:autoSpaceDE w:val="0"/>
        <w:autoSpaceDN w:val="0"/>
        <w:adjustRightInd w:val="0"/>
        <w:jc w:val="both"/>
      </w:pPr>
      <w:r w:rsidRPr="00C35448">
        <w:rPr>
          <w:color w:val="000000"/>
        </w:rPr>
        <w:t>- внеплановая проверка – по мере необходимости.</w:t>
      </w:r>
    </w:p>
    <w:p w:rsidR="00F23353" w:rsidRPr="00C35448" w:rsidRDefault="00F23353" w:rsidP="00F23353">
      <w:pPr>
        <w:autoSpaceDE w:val="0"/>
        <w:autoSpaceDN w:val="0"/>
        <w:adjustRightInd w:val="0"/>
        <w:jc w:val="both"/>
      </w:pPr>
      <w:r w:rsidRPr="00C35448">
        <w:t>8. Требования к отчетности об исполнении государственного задания.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8.1. Форма отчета об исполнении государственного задания: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800"/>
        <w:gridCol w:w="1716"/>
        <w:gridCol w:w="2520"/>
        <w:gridCol w:w="3240"/>
      </w:tblGrid>
      <w:tr w:rsidR="00F23353" w:rsidRPr="00C35448" w:rsidTr="007E5FC3">
        <w:trPr>
          <w:cantSplit/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государ-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ственном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 (и)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F23353" w:rsidRPr="00C35448" w:rsidTr="00EF6C7B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353" w:rsidRPr="00C35448" w:rsidRDefault="00F23353" w:rsidP="00F23353">
      <w:pPr>
        <w:autoSpaceDE w:val="0"/>
        <w:autoSpaceDN w:val="0"/>
        <w:adjustRightInd w:val="0"/>
        <w:jc w:val="both"/>
      </w:pP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8.2. Сроки представления отчетов об исполнении государственного задания</w:t>
      </w: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- 10 июля ежегодно;</w:t>
      </w: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- 10 января ежегодно.</w:t>
      </w: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8.3. Иные требования к отчетности об исполнении государственного задания – предоставление   пояснительной записки к отчету.</w:t>
      </w: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9. Иная информация, необходимая для исполнения (контроля за исполнением) государственного задания.</w:t>
      </w:r>
    </w:p>
    <w:p w:rsidR="00F23353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10. Санкции за невыполнение или выполнение с недостаточным качеством государственного задания – возможное снижение размера стимулирующих и премиальных выплат.</w:t>
      </w:r>
    </w:p>
    <w:p w:rsidR="00064AB6" w:rsidRPr="00C35448" w:rsidRDefault="00064AB6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23353" w:rsidRDefault="00F23353" w:rsidP="00F23353">
      <w:pPr>
        <w:autoSpaceDE w:val="0"/>
        <w:autoSpaceDN w:val="0"/>
        <w:adjustRightInd w:val="0"/>
        <w:jc w:val="center"/>
        <w:rPr>
          <w:b/>
        </w:rPr>
      </w:pPr>
      <w:r w:rsidRPr="00C35448">
        <w:rPr>
          <w:b/>
          <w:lang w:val="en-US"/>
        </w:rPr>
        <w:t>II</w:t>
      </w:r>
      <w:r w:rsidRPr="00C35448">
        <w:rPr>
          <w:b/>
        </w:rPr>
        <w:t>. Раздел</w:t>
      </w:r>
    </w:p>
    <w:p w:rsidR="00064AB6" w:rsidRPr="00C35448" w:rsidRDefault="00064AB6" w:rsidP="00F23353">
      <w:pPr>
        <w:autoSpaceDE w:val="0"/>
        <w:autoSpaceDN w:val="0"/>
        <w:adjustRightInd w:val="0"/>
        <w:jc w:val="center"/>
        <w:rPr>
          <w:b/>
        </w:rPr>
      </w:pPr>
    </w:p>
    <w:p w:rsidR="00F23353" w:rsidRPr="00C35448" w:rsidRDefault="00F23353" w:rsidP="00F23353">
      <w:pPr>
        <w:numPr>
          <w:ilvl w:val="0"/>
          <w:numId w:val="4"/>
        </w:numPr>
        <w:jc w:val="both"/>
        <w:rPr>
          <w:b/>
          <w:color w:val="000000"/>
        </w:rPr>
      </w:pPr>
      <w:r w:rsidRPr="00C35448">
        <w:t xml:space="preserve"> </w:t>
      </w:r>
      <w:r w:rsidRPr="00C35448">
        <w:rPr>
          <w:color w:val="000000"/>
        </w:rPr>
        <w:t xml:space="preserve">Перечень государственных услуг (работ), по которым устанавливается задание - </w:t>
      </w:r>
      <w:r w:rsidRPr="00C35448">
        <w:rPr>
          <w:b/>
          <w:color w:val="000000"/>
        </w:rPr>
        <w:t>пред</w:t>
      </w:r>
      <w:r w:rsidRPr="00C35448">
        <w:rPr>
          <w:b/>
        </w:rPr>
        <w:t>оставление  среднего профессионального образования  по программам подготовки  квалифицированных рабочих, служащих.</w:t>
      </w:r>
    </w:p>
    <w:p w:rsidR="00F23353" w:rsidRPr="00C35448" w:rsidRDefault="00F23353" w:rsidP="00F23353">
      <w:pPr>
        <w:numPr>
          <w:ilvl w:val="0"/>
          <w:numId w:val="4"/>
        </w:numPr>
        <w:jc w:val="both"/>
        <w:rPr>
          <w:color w:val="000000"/>
        </w:rPr>
      </w:pPr>
      <w:r w:rsidRPr="00C35448">
        <w:rPr>
          <w:color w:val="000000"/>
        </w:rPr>
        <w:t xml:space="preserve">Потребители государственной услуги – </w:t>
      </w:r>
      <w:r w:rsidRPr="00C35448">
        <w:rPr>
          <w:color w:val="000000"/>
          <w:spacing w:val="-1"/>
        </w:rPr>
        <w:t xml:space="preserve">граждане Российской </w:t>
      </w:r>
      <w:r w:rsidRPr="00C35448">
        <w:rPr>
          <w:color w:val="000000"/>
          <w:spacing w:val="-2"/>
        </w:rPr>
        <w:t xml:space="preserve">Федерации, имеющие </w:t>
      </w:r>
      <w:r w:rsidRPr="00C35448">
        <w:rPr>
          <w:color w:val="000000"/>
        </w:rPr>
        <w:t>основное общее (полное либо</w:t>
      </w:r>
    </w:p>
    <w:p w:rsidR="00F23353" w:rsidRPr="00C35448" w:rsidRDefault="00F23353" w:rsidP="00F23353">
      <w:pPr>
        <w:jc w:val="both"/>
        <w:rPr>
          <w:color w:val="000000"/>
          <w:spacing w:val="-1"/>
        </w:rPr>
      </w:pPr>
      <w:r w:rsidRPr="00C35448">
        <w:rPr>
          <w:color w:val="000000"/>
        </w:rPr>
        <w:t xml:space="preserve">          неполное), среднее (полное) общее образование либо коррекционное </w:t>
      </w:r>
      <w:r w:rsidRPr="00C35448">
        <w:rPr>
          <w:color w:val="000000"/>
          <w:spacing w:val="-1"/>
        </w:rPr>
        <w:t xml:space="preserve">образование; граждане </w:t>
      </w:r>
      <w:r w:rsidRPr="00C35448">
        <w:rPr>
          <w:color w:val="000000"/>
        </w:rPr>
        <w:t xml:space="preserve">иностранных </w:t>
      </w:r>
      <w:r w:rsidRPr="00C35448">
        <w:rPr>
          <w:color w:val="000000"/>
          <w:spacing w:val="-1"/>
        </w:rPr>
        <w:t xml:space="preserve">государств в </w:t>
      </w:r>
      <w:r w:rsidRPr="00C35448">
        <w:rPr>
          <w:color w:val="000000"/>
        </w:rPr>
        <w:t xml:space="preserve">соответствии с международными </w:t>
      </w:r>
      <w:r w:rsidRPr="00C35448">
        <w:rPr>
          <w:color w:val="000000"/>
          <w:spacing w:val="-1"/>
        </w:rPr>
        <w:t>соглашениями</w:t>
      </w:r>
    </w:p>
    <w:p w:rsidR="00F23353" w:rsidRPr="00C35448" w:rsidRDefault="00F23353" w:rsidP="00F23353">
      <w:pPr>
        <w:jc w:val="both"/>
      </w:pPr>
      <w:r w:rsidRPr="00C35448">
        <w:t xml:space="preserve">     3. Показатели, характеризующие объем и (или) качество государственной услуги:</w:t>
      </w:r>
    </w:p>
    <w:p w:rsidR="0035435D" w:rsidRDefault="008C0789" w:rsidP="00F23353">
      <w:pPr>
        <w:jc w:val="both"/>
      </w:pPr>
      <w:r w:rsidRPr="00C35448">
        <w:t xml:space="preserve">     </w:t>
      </w:r>
    </w:p>
    <w:p w:rsidR="0035435D" w:rsidRDefault="0035435D" w:rsidP="00F23353">
      <w:pPr>
        <w:jc w:val="both"/>
      </w:pPr>
    </w:p>
    <w:p w:rsidR="0035435D" w:rsidRDefault="0035435D" w:rsidP="00F23353">
      <w:pPr>
        <w:jc w:val="both"/>
      </w:pPr>
    </w:p>
    <w:p w:rsidR="00F23353" w:rsidRPr="00860BF7" w:rsidRDefault="00F23353" w:rsidP="00F23353">
      <w:pPr>
        <w:jc w:val="both"/>
      </w:pPr>
      <w:r w:rsidRPr="00C35448">
        <w:t xml:space="preserve">3.1. </w:t>
      </w:r>
      <w:r w:rsidRPr="00860BF7">
        <w:t>Показатели характеризующие качество государственной услуги: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3220"/>
        <w:gridCol w:w="1134"/>
        <w:gridCol w:w="1134"/>
        <w:gridCol w:w="1134"/>
        <w:gridCol w:w="1134"/>
        <w:gridCol w:w="1134"/>
        <w:gridCol w:w="1559"/>
      </w:tblGrid>
      <w:tr w:rsidR="00F23353" w:rsidRPr="00860BF7" w:rsidTr="005374EC">
        <w:trPr>
          <w:cantSplit/>
          <w:trHeight w:val="36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Формула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     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услуги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ее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F23353" w:rsidRPr="00860BF7" w:rsidTr="005374EC">
        <w:trPr>
          <w:cantSplit/>
          <w:trHeight w:val="720"/>
        </w:trPr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финан-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совый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860BF7" w:rsidRDefault="005C6166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3353"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финан-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совый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860BF7" w:rsidRDefault="005C6166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23353"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финан-совый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860BF7" w:rsidRDefault="005C6166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23353"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860BF7" w:rsidRDefault="005C6166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23353"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860BF7" w:rsidRDefault="005C6166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23353"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860BF7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0E" w:rsidRPr="00860BF7" w:rsidTr="005374EC">
        <w:trPr>
          <w:cantSplit/>
          <w:trHeight w:val="51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0E" w:rsidRPr="00860BF7" w:rsidRDefault="00A0620E" w:rsidP="007E5FC3">
            <w:pPr>
              <w:jc w:val="both"/>
              <w:rPr>
                <w:bCs/>
              </w:rPr>
            </w:pPr>
            <w:r w:rsidRPr="00860BF7">
              <w:rPr>
                <w:bCs/>
              </w:rPr>
              <w:lastRenderedPageBreak/>
              <w:t>1. Количество компьютеров на 100 потребителей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0E" w:rsidRPr="00860BF7" w:rsidRDefault="00A0620E" w:rsidP="007E5FC3">
            <w:pPr>
              <w:jc w:val="center"/>
              <w:rPr>
                <w:bCs/>
              </w:rPr>
            </w:pPr>
            <w:r w:rsidRPr="00860BF7">
              <w:rPr>
                <w:bCs/>
              </w:rPr>
              <w:t>шт.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0E" w:rsidRPr="00860BF7" w:rsidRDefault="00A0620E" w:rsidP="007E5FC3">
            <w:pPr>
              <w:jc w:val="center"/>
            </w:pPr>
            <w:r w:rsidRPr="00860BF7">
              <w:rPr>
                <w:b/>
                <w:bCs/>
              </w:rPr>
              <w:t>Чк/Чос</w:t>
            </w:r>
            <w:r w:rsidRPr="00860BF7">
              <w:rPr>
                <w:b/>
              </w:rPr>
              <w:t>*100</w:t>
            </w:r>
          </w:p>
          <w:p w:rsidR="00A0620E" w:rsidRPr="00860BF7" w:rsidRDefault="00A0620E" w:rsidP="007E5FC3">
            <w:pPr>
              <w:jc w:val="both"/>
            </w:pPr>
            <w:r w:rsidRPr="00860BF7">
              <w:rPr>
                <w:bCs/>
              </w:rPr>
              <w:t>где Чк – число компьютеров, используемых в образовательном процессе учреждения,</w:t>
            </w:r>
          </w:p>
          <w:p w:rsidR="00A0620E" w:rsidRPr="00860BF7" w:rsidRDefault="00A0620E" w:rsidP="007E5FC3">
            <w:pPr>
              <w:jc w:val="both"/>
              <w:rPr>
                <w:bCs/>
              </w:rPr>
            </w:pPr>
            <w:r w:rsidRPr="00860BF7">
              <w:rPr>
                <w:bCs/>
              </w:rPr>
              <w:t>Чос – число обучающихся/студентов учреждения очной формы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5C6166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A0620E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A0620E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A0620E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A0620E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20E" w:rsidRPr="00860BF7" w:rsidRDefault="00A0620E" w:rsidP="005413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Отчет ПОУ</w:t>
            </w:r>
          </w:p>
        </w:tc>
      </w:tr>
      <w:tr w:rsidR="008B39EC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7E5FC3">
            <w:pPr>
              <w:jc w:val="both"/>
            </w:pPr>
            <w:r w:rsidRPr="00860BF7">
              <w:t xml:space="preserve">2. Укомплектованность учреждения штатными работниками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7E5FC3">
            <w:pPr>
              <w:jc w:val="center"/>
            </w:pPr>
            <w:r w:rsidRPr="00860BF7">
              <w:rPr>
                <w:b/>
              </w:rPr>
              <w:t>Чф/Чшр*100</w:t>
            </w:r>
          </w:p>
          <w:p w:rsidR="008B39EC" w:rsidRPr="00860BF7" w:rsidRDefault="008B39EC" w:rsidP="007E5FC3">
            <w:pPr>
              <w:jc w:val="center"/>
            </w:pPr>
            <w:r w:rsidRPr="00860BF7">
              <w:t>где Чф -фактическая численность работников учреждения;</w:t>
            </w:r>
          </w:p>
          <w:p w:rsidR="008B39EC" w:rsidRPr="00860BF7" w:rsidRDefault="008B39EC" w:rsidP="007E5FC3">
            <w:pPr>
              <w:jc w:val="center"/>
            </w:pPr>
            <w:r w:rsidRPr="00860BF7">
              <w:t>Чшр – численность работников, предусмотренная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5C6166" w:rsidP="005C61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507B24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7E5FC3">
            <w:pPr>
              <w:jc w:val="center"/>
            </w:pPr>
            <w:r w:rsidRPr="00860BF7">
              <w:t>Отчет</w:t>
            </w:r>
          </w:p>
          <w:p w:rsidR="008B39EC" w:rsidRPr="00860BF7" w:rsidRDefault="008B39EC" w:rsidP="007E5FC3">
            <w:pPr>
              <w:jc w:val="center"/>
            </w:pPr>
            <w:r w:rsidRPr="00860BF7">
              <w:t>№3 (профтех)</w:t>
            </w:r>
          </w:p>
          <w:p w:rsidR="008B39EC" w:rsidRPr="00860BF7" w:rsidRDefault="008B39EC" w:rsidP="007E5FC3">
            <w:pPr>
              <w:jc w:val="center"/>
            </w:pPr>
          </w:p>
        </w:tc>
      </w:tr>
      <w:tr w:rsidR="008B39EC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r w:rsidRPr="00860BF7">
              <w:t>3. Доля педагогических работников, имеющих высшее профессиональное образование в соответствии с занимаемой должностью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b/>
                <w:lang w:eastAsia="en-US"/>
              </w:rPr>
              <w:t>Чво*100/Чпр,</w:t>
            </w:r>
          </w:p>
          <w:p w:rsidR="008B39EC" w:rsidRPr="00860BF7" w:rsidRDefault="008B39EC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b/>
                <w:lang w:eastAsia="en-US"/>
              </w:rPr>
              <w:t>Чво-</w:t>
            </w:r>
            <w:r w:rsidRPr="00860BF7">
              <w:rPr>
                <w:lang w:eastAsia="en-US"/>
              </w:rPr>
              <w:t xml:space="preserve"> численность педагогических работников, имеющих высшее профессиональное образование,</w:t>
            </w:r>
          </w:p>
          <w:p w:rsidR="008B39EC" w:rsidRPr="00860BF7" w:rsidRDefault="008B39EC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b/>
                <w:lang w:eastAsia="en-US"/>
              </w:rPr>
              <w:t>Чпр –</w:t>
            </w:r>
            <w:r w:rsidRPr="00860BF7">
              <w:rPr>
                <w:lang w:eastAsia="en-US"/>
              </w:rPr>
              <w:t xml:space="preserve"> общая численность педагогических работников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5C6166" w:rsidP="00064AB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FD5CD7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Оперативный отчет</w:t>
            </w:r>
          </w:p>
        </w:tc>
      </w:tr>
      <w:tr w:rsidR="008B39EC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spacing w:line="276" w:lineRule="auto"/>
              <w:ind w:right="-89"/>
              <w:rPr>
                <w:lang w:eastAsia="en-US"/>
              </w:rPr>
            </w:pPr>
            <w:r w:rsidRPr="00860BF7">
              <w:rPr>
                <w:lang w:eastAsia="en-US"/>
              </w:rPr>
              <w:lastRenderedPageBreak/>
              <w:t>4. Численность обучающихся в расчете  на 1 педагогического работника (включая мастеров производственного обучения)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Чел.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b/>
                <w:lang w:eastAsia="en-US"/>
              </w:rPr>
              <w:t>Чо*100/Ч пр,</w:t>
            </w:r>
          </w:p>
          <w:p w:rsidR="008B39EC" w:rsidRPr="00860BF7" w:rsidRDefault="008B39EC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lang w:eastAsia="en-US"/>
              </w:rPr>
              <w:t>где Чо – численность обучающихся, Чпр – численность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5C6166" w:rsidP="00485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07B24"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Отчет СПО-1</w:t>
            </w:r>
          </w:p>
        </w:tc>
      </w:tr>
      <w:tr w:rsidR="008B39EC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spacing w:line="276" w:lineRule="auto"/>
              <w:ind w:right="-89"/>
              <w:rPr>
                <w:lang w:eastAsia="en-US"/>
              </w:rPr>
            </w:pPr>
            <w:r w:rsidRPr="00860BF7">
              <w:rPr>
                <w:lang w:eastAsia="en-US"/>
              </w:rPr>
              <w:t>5. Доля работников административно-управленческого и вспомогательного персонала в обще численности работников образовательной организации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EC" w:rsidRPr="00860BF7" w:rsidRDefault="008B39EC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b/>
                <w:lang w:eastAsia="en-US"/>
              </w:rPr>
              <w:t>Ч аув*100/Чор,</w:t>
            </w:r>
          </w:p>
          <w:p w:rsidR="008B39EC" w:rsidRPr="00860BF7" w:rsidRDefault="008B39EC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lang w:eastAsia="en-US"/>
              </w:rPr>
              <w:t>Где Чаув – численность</w:t>
            </w:r>
            <w:r w:rsidRPr="00860BF7">
              <w:rPr>
                <w:b/>
                <w:lang w:eastAsia="en-US"/>
              </w:rPr>
              <w:t xml:space="preserve"> </w:t>
            </w:r>
            <w:r w:rsidRPr="00860BF7">
              <w:rPr>
                <w:lang w:eastAsia="en-US"/>
              </w:rPr>
              <w:t>административно-управленческого и вспомогательного персонала, Чор -  обще численности работников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5C6166" w:rsidP="00485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9EC" w:rsidRPr="00860BF7" w:rsidRDefault="008B39EC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Отчет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both"/>
            </w:pPr>
            <w:r w:rsidRPr="00860BF7">
              <w:t xml:space="preserve"> 6. Доля преподавателей со стажем работы до 5 лет</w:t>
            </w:r>
          </w:p>
          <w:p w:rsidR="00FD5CD7" w:rsidRPr="00860BF7" w:rsidRDefault="00FD5CD7" w:rsidP="007E5FC3">
            <w:pPr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rPr>
                <w:b/>
              </w:rPr>
              <w:t>Чф/Чшр*100,</w:t>
            </w:r>
          </w:p>
          <w:p w:rsidR="00FD5CD7" w:rsidRPr="00860BF7" w:rsidRDefault="00FD5CD7" w:rsidP="007E5FC3">
            <w:pPr>
              <w:jc w:val="both"/>
            </w:pPr>
            <w:r w:rsidRPr="00860BF7">
              <w:t xml:space="preserve">где Чф -фактическая численность  преподавателей со стажем работы до 5 лет учреждения; </w:t>
            </w:r>
          </w:p>
          <w:p w:rsidR="00FD5CD7" w:rsidRPr="00860BF7" w:rsidRDefault="00FD5CD7" w:rsidP="007E5FC3">
            <w:pPr>
              <w:jc w:val="both"/>
              <w:rPr>
                <w:b/>
              </w:rPr>
            </w:pPr>
            <w:r w:rsidRPr="00860BF7">
              <w:t>Чшр – численность работников, предусмотренная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A72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CD7" w:rsidRPr="00860BF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507B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5CD7" w:rsidRPr="00860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A72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A72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Отчет №3 (профтех)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both"/>
            </w:pPr>
            <w:r w:rsidRPr="00860BF7">
              <w:t>7. Доля выпускников учреждения, получивших дипломы с отличием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rPr>
                <w:b/>
              </w:rPr>
              <w:t>(В/Вв)*100</w:t>
            </w:r>
          </w:p>
          <w:p w:rsidR="00FD5CD7" w:rsidRPr="00860BF7" w:rsidRDefault="00FD5CD7" w:rsidP="007E5FC3">
            <w:pPr>
              <w:jc w:val="both"/>
            </w:pPr>
            <w:r w:rsidRPr="00860BF7">
              <w:t>где В – общее число выпускников;</w:t>
            </w:r>
          </w:p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t>Вв – число выпускников, получивших  дипломы с отличием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4F06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отчет</w:t>
            </w:r>
          </w:p>
          <w:p w:rsidR="00FD5CD7" w:rsidRPr="00860BF7" w:rsidRDefault="00FD5CD7" w:rsidP="007E5FC3">
            <w:pPr>
              <w:jc w:val="center"/>
            </w:pPr>
            <w:r w:rsidRPr="00860BF7">
              <w:t>№1 (профтех)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both"/>
            </w:pPr>
            <w:r w:rsidRPr="00860BF7">
              <w:lastRenderedPageBreak/>
              <w:t xml:space="preserve"> 8. Доля выпускников учреждения, получивших разряды выше установленного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rPr>
                <w:b/>
              </w:rPr>
              <w:t>(В/Вв)*100</w:t>
            </w:r>
          </w:p>
          <w:p w:rsidR="00FD5CD7" w:rsidRPr="00860BF7" w:rsidRDefault="00FD5CD7" w:rsidP="007E5FC3">
            <w:pPr>
              <w:jc w:val="both"/>
            </w:pPr>
            <w:r w:rsidRPr="00860BF7">
              <w:t>где В – общее число выпускников;</w:t>
            </w:r>
          </w:p>
          <w:p w:rsidR="00FD5CD7" w:rsidRPr="00860BF7" w:rsidRDefault="00FD5CD7" w:rsidP="007E5FC3">
            <w:pPr>
              <w:jc w:val="both"/>
            </w:pPr>
            <w:r w:rsidRPr="00860BF7">
              <w:t xml:space="preserve">Вв – число выпускников, получивших разряды выше установленного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отчет</w:t>
            </w:r>
          </w:p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t>№1 (профтех)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both"/>
            </w:pPr>
            <w:r w:rsidRPr="00860BF7">
              <w:t>9. Доля выпускников,   трудоустроившихся по полученной профессии в первый год после выпуска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rPr>
                <w:b/>
              </w:rPr>
              <w:t>Кв1/В*100,</w:t>
            </w:r>
          </w:p>
          <w:p w:rsidR="00FD5CD7" w:rsidRPr="00860BF7" w:rsidRDefault="00FD5CD7" w:rsidP="007E5FC3">
            <w:pPr>
              <w:jc w:val="both"/>
            </w:pPr>
            <w:r w:rsidRPr="00860BF7">
              <w:t>где Кв1 – количество выпускников,   трудоустроившихся по полученной профессии в первый год после выпуска,</w:t>
            </w:r>
          </w:p>
          <w:p w:rsidR="00FD5CD7" w:rsidRPr="00860BF7" w:rsidRDefault="00FD5CD7" w:rsidP="007E5FC3">
            <w:pPr>
              <w:jc w:val="both"/>
            </w:pPr>
            <w:r w:rsidRPr="00860BF7">
              <w:t>В – общее число выпускников</w:t>
            </w:r>
          </w:p>
          <w:p w:rsidR="00FD5CD7" w:rsidRPr="00860BF7" w:rsidRDefault="00FD5CD7" w:rsidP="007E5FC3">
            <w:pPr>
              <w:jc w:val="both"/>
              <w:rPr>
                <w:b/>
              </w:rPr>
            </w:pPr>
            <w:r w:rsidRPr="00860BF7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07B24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0D222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B24" w:rsidRPr="00860BF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0D2226" w:rsidP="00163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B24" w:rsidRPr="00860B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Материалы мониторинга</w:t>
            </w:r>
          </w:p>
          <w:p w:rsidR="00FD5CD7" w:rsidRPr="00860BF7" w:rsidRDefault="00FD5CD7" w:rsidP="007E5FC3">
            <w:pPr>
              <w:jc w:val="center"/>
            </w:pPr>
            <w:r w:rsidRPr="00860BF7">
              <w:t>Отчет №1 (профтех)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both"/>
            </w:pPr>
            <w:r w:rsidRPr="00860BF7">
              <w:t>10. Доля трудоустройства и работы выпускников по специальности  не менее 2-х лет после окончания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 xml:space="preserve"> 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rPr>
                <w:b/>
              </w:rPr>
              <w:t>Кв2/В*100,</w:t>
            </w:r>
          </w:p>
          <w:p w:rsidR="00FD5CD7" w:rsidRPr="00860BF7" w:rsidRDefault="00FD5CD7" w:rsidP="007E5FC3">
            <w:pPr>
              <w:jc w:val="both"/>
            </w:pPr>
            <w:r w:rsidRPr="00860BF7">
              <w:t>где  Кв2 -  количество трудоустроенных выпускников по специальности  не менее 2-х лет после окончания обучения,</w:t>
            </w:r>
          </w:p>
          <w:p w:rsidR="00FD5CD7" w:rsidRPr="00860BF7" w:rsidRDefault="00FD5CD7" w:rsidP="007E5FC3">
            <w:pPr>
              <w:jc w:val="both"/>
              <w:rPr>
                <w:b/>
              </w:rPr>
            </w:pPr>
            <w:r w:rsidRPr="00860BF7">
              <w:t>В – общее число выпускников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BF1FC2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BF1FC2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BF1FC2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BF1FC2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</w:pPr>
            <w:r w:rsidRPr="00860BF7">
              <w:t>Материалы мониторинга</w:t>
            </w:r>
          </w:p>
          <w:p w:rsidR="00FD5CD7" w:rsidRPr="00860BF7" w:rsidRDefault="00FD5CD7" w:rsidP="007E5FC3">
            <w:pPr>
              <w:jc w:val="center"/>
            </w:pPr>
            <w:r w:rsidRPr="00860BF7">
              <w:t>Отчет №1 (профтех)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lang w:eastAsia="en-US"/>
              </w:rPr>
              <w:lastRenderedPageBreak/>
              <w:t>11. Охват занятого населения РТ в возрасте 25-65 лет программами профессионального обучения и ДПО, включая профподготовку, переподготовку, повышение квалификации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Чел.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lang w:eastAsia="en-US"/>
              </w:rPr>
              <w:t>По методике Минобрнауки РФ, в соответствии с распоряжением Правительства РТ от 26.02.2014 г. №68-р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5C6166" w:rsidP="00485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5C6166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lang w:eastAsia="en-US"/>
              </w:rPr>
              <w:t>1141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 xml:space="preserve">Отчет ОУ </w:t>
            </w:r>
          </w:p>
        </w:tc>
      </w:tr>
      <w:tr w:rsidR="00FD5CD7" w:rsidRPr="00860BF7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lang w:eastAsia="en-US"/>
              </w:rPr>
              <w:t>12. Отношение среднемесячной заработной платы преподавателей и мастеров производственного обучения к среднемесячной заработной плате по Республике Тыва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b/>
                <w:lang w:eastAsia="en-US"/>
              </w:rPr>
              <w:t xml:space="preserve">Зпмср*100/З ср РТ, </w:t>
            </w:r>
            <w:r w:rsidRPr="00860BF7">
              <w:rPr>
                <w:lang w:eastAsia="en-US"/>
              </w:rPr>
              <w:t>где</w:t>
            </w:r>
          </w:p>
          <w:p w:rsidR="00FD5CD7" w:rsidRPr="00860BF7" w:rsidRDefault="00FD5CD7" w:rsidP="00064AB6">
            <w:pPr>
              <w:spacing w:line="276" w:lineRule="auto"/>
              <w:rPr>
                <w:lang w:eastAsia="en-US"/>
              </w:rPr>
            </w:pPr>
            <w:r w:rsidRPr="00860BF7">
              <w:rPr>
                <w:lang w:eastAsia="en-US"/>
              </w:rPr>
              <w:t>Зпмср –</w:t>
            </w:r>
            <w:r w:rsidRPr="00860BF7">
              <w:rPr>
                <w:b/>
                <w:lang w:eastAsia="en-US"/>
              </w:rPr>
              <w:t xml:space="preserve"> </w:t>
            </w:r>
            <w:r w:rsidRPr="00860BF7">
              <w:rPr>
                <w:lang w:eastAsia="en-US"/>
              </w:rPr>
              <w:t>средний размер</w:t>
            </w:r>
            <w:r w:rsidRPr="00860BF7">
              <w:rPr>
                <w:b/>
                <w:lang w:eastAsia="en-US"/>
              </w:rPr>
              <w:t xml:space="preserve"> </w:t>
            </w:r>
            <w:r w:rsidRPr="00860BF7">
              <w:rPr>
                <w:lang w:eastAsia="en-US"/>
              </w:rPr>
              <w:t>заработной платы преподавателей и мастеров производственного обучения,</w:t>
            </w:r>
          </w:p>
          <w:p w:rsidR="00FD5CD7" w:rsidRPr="00860BF7" w:rsidRDefault="00FD5CD7" w:rsidP="00064AB6">
            <w:pPr>
              <w:spacing w:line="276" w:lineRule="auto"/>
              <w:rPr>
                <w:b/>
                <w:lang w:eastAsia="en-US"/>
              </w:rPr>
            </w:pPr>
            <w:r w:rsidRPr="00860BF7">
              <w:rPr>
                <w:b/>
                <w:lang w:eastAsia="en-US"/>
              </w:rPr>
              <w:t>Зср РТ -</w:t>
            </w:r>
            <w:r w:rsidRPr="00860BF7">
              <w:rPr>
                <w:lang w:eastAsia="en-US"/>
              </w:rPr>
              <w:t xml:space="preserve"> среднемесячная заработная плата по Республике Тыва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5C6166" w:rsidP="00485B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BD0AF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485B4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064AB6">
            <w:pPr>
              <w:spacing w:line="276" w:lineRule="auto"/>
              <w:jc w:val="center"/>
              <w:rPr>
                <w:lang w:eastAsia="en-US"/>
              </w:rPr>
            </w:pPr>
            <w:r w:rsidRPr="00860BF7">
              <w:rPr>
                <w:lang w:eastAsia="en-US"/>
              </w:rPr>
              <w:t>Отчет ОУ</w:t>
            </w:r>
          </w:p>
        </w:tc>
      </w:tr>
      <w:tr w:rsidR="00FD5CD7" w:rsidRPr="00C35448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tabs>
                <w:tab w:val="left" w:pos="4697"/>
              </w:tabs>
              <w:ind w:right="67"/>
              <w:jc w:val="both"/>
            </w:pPr>
            <w:r w:rsidRPr="00860BF7">
              <w:t>13. Доля привлеченных внебюджетных средств от общего бюджетного финансирования учреждения на календарный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860BF7" w:rsidRDefault="00FD5CD7" w:rsidP="007E5FC3">
            <w:pPr>
              <w:jc w:val="center"/>
            </w:pPr>
            <w:r w:rsidRPr="00860BF7">
              <w:t>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7E5FC3">
            <w:pPr>
              <w:jc w:val="center"/>
              <w:rPr>
                <w:b/>
              </w:rPr>
            </w:pPr>
            <w:r w:rsidRPr="00860BF7">
              <w:rPr>
                <w:b/>
              </w:rPr>
              <w:t>Вн/Бф*100,</w:t>
            </w:r>
          </w:p>
          <w:p w:rsidR="00FD5CD7" w:rsidRPr="00860BF7" w:rsidRDefault="00FD5CD7" w:rsidP="007E5FC3">
            <w:pPr>
              <w:jc w:val="both"/>
            </w:pPr>
            <w:r w:rsidRPr="00860BF7">
              <w:t>где Вн – сумма привлеченных внебюджетных средств от общего бюджетного финансирования,</w:t>
            </w:r>
          </w:p>
          <w:p w:rsidR="00FD5CD7" w:rsidRPr="00860BF7" w:rsidRDefault="00FD5CD7" w:rsidP="007E5FC3">
            <w:pPr>
              <w:jc w:val="both"/>
            </w:pPr>
            <w:r w:rsidRPr="00860BF7">
              <w:t>Бф – сумма бюджетного финансирования учреждения на календарный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5C6166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860BF7" w:rsidRDefault="00FD5CD7" w:rsidP="00485B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C35448" w:rsidRDefault="00FD5CD7" w:rsidP="003D45B9">
            <w:pPr>
              <w:jc w:val="center"/>
            </w:pPr>
            <w:r w:rsidRPr="00860BF7">
              <w:t>Отчет  ПОУ</w:t>
            </w:r>
          </w:p>
        </w:tc>
      </w:tr>
      <w:tr w:rsidR="00FD5CD7" w:rsidRPr="00C35448" w:rsidTr="005374EC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C35448" w:rsidRDefault="00FD5CD7" w:rsidP="007E5FC3">
            <w:pPr>
              <w:tabs>
                <w:tab w:val="left" w:pos="4697"/>
              </w:tabs>
              <w:ind w:right="67"/>
              <w:jc w:val="both"/>
            </w:pPr>
            <w:r>
              <w:lastRenderedPageBreak/>
              <w:t>14</w:t>
            </w:r>
            <w:r w:rsidRPr="00C35448">
              <w:t>. Доля финансовых затрат учреждения, предусмотренных,  на:</w:t>
            </w:r>
          </w:p>
          <w:p w:rsidR="00FD5CD7" w:rsidRPr="00C35448" w:rsidRDefault="00FD5CD7" w:rsidP="007E5FC3">
            <w:pPr>
              <w:tabs>
                <w:tab w:val="left" w:pos="4697"/>
              </w:tabs>
              <w:ind w:right="67"/>
              <w:jc w:val="both"/>
            </w:pPr>
            <w:r w:rsidRPr="00C35448">
              <w:t>- развитие материально-технической базы учреждения;</w:t>
            </w:r>
          </w:p>
          <w:p w:rsidR="00FD5CD7" w:rsidRPr="00C35448" w:rsidRDefault="00FD5CD7" w:rsidP="007E5FC3">
            <w:pPr>
              <w:tabs>
                <w:tab w:val="left" w:pos="4697"/>
              </w:tabs>
              <w:ind w:right="67"/>
              <w:jc w:val="both"/>
            </w:pPr>
            <w:r w:rsidRPr="00C35448">
              <w:t>- организацию и проведение производственной практики обучающихся;</w:t>
            </w:r>
          </w:p>
          <w:p w:rsidR="00FD5CD7" w:rsidRPr="00C35448" w:rsidRDefault="00FD5CD7" w:rsidP="007E5FC3">
            <w:pPr>
              <w:tabs>
                <w:tab w:val="left" w:pos="4697"/>
              </w:tabs>
              <w:ind w:right="67"/>
              <w:jc w:val="both"/>
            </w:pPr>
            <w:r w:rsidRPr="00C35448">
              <w:t>- повышение квалификации, переподготовку и стажировку на ведущих российских предприятиях руководящих и педагогических кадров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D7" w:rsidRPr="00C35448" w:rsidRDefault="00FD5CD7" w:rsidP="007E5FC3">
            <w:pPr>
              <w:jc w:val="center"/>
            </w:pPr>
            <w:r w:rsidRPr="00C35448">
              <w:t xml:space="preserve"> %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C35448" w:rsidRDefault="00FD5CD7" w:rsidP="007E5FC3">
            <w:pPr>
              <w:rPr>
                <w:b/>
              </w:rPr>
            </w:pPr>
            <w:r w:rsidRPr="00C35448">
              <w:rPr>
                <w:b/>
              </w:rPr>
              <w:t>БФ/Фн*100,</w:t>
            </w:r>
          </w:p>
          <w:p w:rsidR="00FD5CD7" w:rsidRPr="00C35448" w:rsidRDefault="00FD5CD7" w:rsidP="007E5FC3">
            <w:r w:rsidRPr="00C35448">
              <w:t>Где  Бф – сумма бюджетного финансирования учреждения на календарный год</w:t>
            </w:r>
          </w:p>
          <w:p w:rsidR="00FD5CD7" w:rsidRPr="00C35448" w:rsidRDefault="00FD5CD7" w:rsidP="007E5FC3">
            <w:r w:rsidRPr="00C35448">
              <w:t xml:space="preserve">Фн – финансовые  средства по направлениям на текущий год </w:t>
            </w:r>
          </w:p>
          <w:p w:rsidR="00FD5CD7" w:rsidRPr="00C35448" w:rsidRDefault="00FD5CD7" w:rsidP="007E5FC3">
            <w:pPr>
              <w:jc w:val="both"/>
            </w:pPr>
          </w:p>
          <w:p w:rsidR="00FD5CD7" w:rsidRPr="00C35448" w:rsidRDefault="00FD5CD7" w:rsidP="007E5FC3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5C6166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5C6166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5C6166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5C6166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CD7" w:rsidRPr="00C35448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Pr="00C35448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Pr="00C35448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Pr="00C35448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D7" w:rsidRPr="00C35448" w:rsidRDefault="00FD5CD7" w:rsidP="00B77D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CD7" w:rsidRPr="00C35448" w:rsidRDefault="00FD5CD7" w:rsidP="007E5FC3">
            <w:pPr>
              <w:jc w:val="center"/>
            </w:pPr>
          </w:p>
          <w:p w:rsidR="00FD5CD7" w:rsidRPr="00C35448" w:rsidRDefault="00FD5CD7" w:rsidP="007E5FC3">
            <w:pPr>
              <w:jc w:val="center"/>
            </w:pPr>
          </w:p>
          <w:p w:rsidR="00FD5CD7" w:rsidRPr="00C35448" w:rsidRDefault="00FD5CD7" w:rsidP="007E5FC3">
            <w:pPr>
              <w:jc w:val="center"/>
            </w:pPr>
          </w:p>
          <w:p w:rsidR="00FD5CD7" w:rsidRPr="00C35448" w:rsidRDefault="00FD5CD7" w:rsidP="007E5FC3">
            <w:pPr>
              <w:jc w:val="center"/>
            </w:pPr>
            <w:r w:rsidRPr="00C35448">
              <w:t>Отчет №2 (профтех)</w:t>
            </w:r>
          </w:p>
          <w:p w:rsidR="00FD5CD7" w:rsidRPr="00C35448" w:rsidRDefault="00FD5CD7" w:rsidP="007E5FC3">
            <w:pPr>
              <w:jc w:val="center"/>
            </w:pPr>
            <w:r w:rsidRPr="00C35448">
              <w:t>Материалы мониторинга</w:t>
            </w:r>
          </w:p>
          <w:p w:rsidR="00FD5CD7" w:rsidRPr="00C35448" w:rsidRDefault="00FD5CD7" w:rsidP="007E5FC3">
            <w:pPr>
              <w:jc w:val="center"/>
            </w:pPr>
            <w:r w:rsidRPr="00C35448">
              <w:t>Оперативная отчетность учреждения</w:t>
            </w:r>
          </w:p>
        </w:tc>
      </w:tr>
    </w:tbl>
    <w:p w:rsidR="00F23353" w:rsidRPr="00C35448" w:rsidRDefault="00F23353" w:rsidP="00F23353">
      <w:pPr>
        <w:rPr>
          <w:color w:val="000000"/>
        </w:rPr>
      </w:pPr>
    </w:p>
    <w:p w:rsidR="00F23353" w:rsidRDefault="00F23353" w:rsidP="00F23353">
      <w:pPr>
        <w:rPr>
          <w:color w:val="000000"/>
        </w:rPr>
      </w:pPr>
    </w:p>
    <w:p w:rsidR="00861597" w:rsidRDefault="00861597" w:rsidP="00F23353">
      <w:pPr>
        <w:rPr>
          <w:color w:val="000000"/>
        </w:rPr>
      </w:pPr>
    </w:p>
    <w:p w:rsidR="00861597" w:rsidRDefault="00861597" w:rsidP="00F23353">
      <w:pPr>
        <w:rPr>
          <w:color w:val="000000"/>
        </w:rPr>
      </w:pPr>
    </w:p>
    <w:p w:rsidR="00861597" w:rsidRDefault="00861597" w:rsidP="00F23353">
      <w:pPr>
        <w:rPr>
          <w:color w:val="000000"/>
        </w:rPr>
      </w:pPr>
    </w:p>
    <w:p w:rsidR="00861597" w:rsidRPr="00C35448" w:rsidRDefault="00861597" w:rsidP="00F23353">
      <w:pPr>
        <w:rPr>
          <w:color w:val="000000"/>
        </w:rPr>
      </w:pPr>
    </w:p>
    <w:p w:rsidR="00F23353" w:rsidRPr="00C35448" w:rsidRDefault="00F23353" w:rsidP="00F23353">
      <w:pPr>
        <w:rPr>
          <w:color w:val="000000"/>
        </w:rPr>
      </w:pPr>
      <w:r w:rsidRPr="00C35448">
        <w:rPr>
          <w:color w:val="000000"/>
        </w:rPr>
        <w:t>3.2. Объем государственной услуги (в натуральных показателях)</w:t>
      </w:r>
    </w:p>
    <w:p w:rsidR="00F23353" w:rsidRPr="00C35448" w:rsidRDefault="00F23353" w:rsidP="00F23353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1620"/>
        <w:gridCol w:w="1440"/>
        <w:gridCol w:w="1440"/>
        <w:gridCol w:w="1620"/>
        <w:gridCol w:w="1620"/>
        <w:gridCol w:w="2160"/>
      </w:tblGrid>
      <w:tr w:rsidR="00F23353" w:rsidRPr="00C35448" w:rsidTr="007E5FC3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государственной услуги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F23353" w:rsidRPr="00C35448" w:rsidTr="007E5FC3">
        <w:trPr>
          <w:cantSplit/>
          <w:trHeight w:val="60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2927C9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2927C9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  <w:p w:rsidR="00F23353" w:rsidRPr="00C35448" w:rsidRDefault="002927C9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первый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C35448" w:rsidRDefault="005D779B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23353"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второй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  <w:p w:rsidR="00F23353" w:rsidRPr="00C35448" w:rsidRDefault="00F23353" w:rsidP="008B64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7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C9" w:rsidRPr="00C35448" w:rsidTr="007E5FC3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2927C9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         Количество обучающихся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2927C9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5C6166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5D779B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2927C9" w:rsidP="00064AB6">
            <w:pPr>
              <w:pStyle w:val="ConsPlusCell"/>
              <w:widowControl/>
              <w:tabs>
                <w:tab w:val="center" w:pos="740"/>
                <w:tab w:val="left" w:pos="1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779B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5D779B" w:rsidP="00064A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27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5D779B" w:rsidP="00595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C9" w:rsidRPr="00C35448" w:rsidRDefault="002927C9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Отчет №1 (профтех)</w:t>
            </w:r>
          </w:p>
        </w:tc>
      </w:tr>
    </w:tbl>
    <w:p w:rsidR="0065774B" w:rsidRPr="00C35448" w:rsidRDefault="0065774B" w:rsidP="00F23353">
      <w:pPr>
        <w:tabs>
          <w:tab w:val="left" w:pos="10500"/>
        </w:tabs>
        <w:autoSpaceDE w:val="0"/>
        <w:autoSpaceDN w:val="0"/>
        <w:adjustRightInd w:val="0"/>
        <w:ind w:firstLine="540"/>
        <w:jc w:val="both"/>
      </w:pPr>
    </w:p>
    <w:p w:rsidR="00F23353" w:rsidRPr="00C35448" w:rsidRDefault="00F23353" w:rsidP="00F23353">
      <w:pPr>
        <w:tabs>
          <w:tab w:val="left" w:pos="10500"/>
        </w:tabs>
        <w:autoSpaceDE w:val="0"/>
        <w:autoSpaceDN w:val="0"/>
        <w:adjustRightInd w:val="0"/>
        <w:ind w:firstLine="540"/>
        <w:jc w:val="both"/>
      </w:pPr>
      <w:r w:rsidRPr="00C35448">
        <w:t>4. Нормативные правовые акты, регулирующие порядок оказания государственной услуги:</w:t>
      </w:r>
      <w:r w:rsidRPr="00C35448">
        <w:tab/>
      </w:r>
    </w:p>
    <w:p w:rsidR="00F23353" w:rsidRPr="00C35448" w:rsidRDefault="002927C9" w:rsidP="002927C9">
      <w:pPr>
        <w:ind w:firstLine="567"/>
        <w:jc w:val="both"/>
      </w:pPr>
      <w:r w:rsidRPr="001E35D0">
        <w:t>Федеральный закон Российской Федерации "Об образовании в Российской Федерации",  от29.12.20122 г. №273-ФЗ;</w:t>
      </w:r>
    </w:p>
    <w:p w:rsidR="00F23353" w:rsidRPr="00C35448" w:rsidRDefault="00F23353" w:rsidP="00F23353">
      <w:pPr>
        <w:jc w:val="both"/>
      </w:pPr>
      <w:r w:rsidRPr="00C35448">
        <w:t xml:space="preserve">          Федеральный Закон Российской Федерации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F23353" w:rsidRPr="00C35448" w:rsidRDefault="00F23353" w:rsidP="00F233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    </w:t>
      </w:r>
      <w:r w:rsidR="00EA3C2B">
        <w:rPr>
          <w:rFonts w:ascii="Times New Roman" w:hAnsi="Times New Roman" w:cs="Times New Roman"/>
          <w:sz w:val="24"/>
          <w:szCs w:val="24"/>
        </w:rPr>
        <w:t xml:space="preserve"> </w:t>
      </w:r>
      <w:r w:rsidRPr="00C35448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8 мая 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F23353" w:rsidRPr="00C35448" w:rsidRDefault="00F23353" w:rsidP="00F23353">
      <w:pPr>
        <w:jc w:val="both"/>
      </w:pPr>
      <w:r w:rsidRPr="00C35448">
        <w:rPr>
          <w:b/>
        </w:rPr>
        <w:t xml:space="preserve">         </w:t>
      </w:r>
      <w:r w:rsidR="00EA3C2B">
        <w:rPr>
          <w:b/>
        </w:rPr>
        <w:t xml:space="preserve"> </w:t>
      </w:r>
      <w:r w:rsidRPr="00C35448">
        <w:t>Перечень поручений Президента Российской Федерации по итогам совещания и вопросам социального положения рабочих и развития профессионально-технического образования 27 апреля 2011 г.11 мая 2011г. ПР-1315;</w:t>
      </w:r>
    </w:p>
    <w:p w:rsidR="00F23353" w:rsidRPr="00C35448" w:rsidRDefault="00F23353" w:rsidP="00F23353">
      <w:pPr>
        <w:pStyle w:val="ConsPlusTitle"/>
        <w:widowControl/>
        <w:jc w:val="both"/>
        <w:rPr>
          <w:b w:val="0"/>
        </w:rPr>
      </w:pPr>
      <w:r w:rsidRPr="00C35448">
        <w:rPr>
          <w:b w:val="0"/>
          <w:bCs w:val="0"/>
        </w:rPr>
        <w:t xml:space="preserve">      </w:t>
      </w:r>
      <w:r w:rsidR="00EA3C2B">
        <w:rPr>
          <w:b w:val="0"/>
          <w:bCs w:val="0"/>
        </w:rPr>
        <w:t xml:space="preserve"> </w:t>
      </w:r>
      <w:r w:rsidRPr="00C35448">
        <w:rPr>
          <w:b w:val="0"/>
          <w:bCs w:val="0"/>
        </w:rPr>
        <w:t xml:space="preserve">  </w:t>
      </w:r>
      <w:r w:rsidR="00EA3C2B">
        <w:rPr>
          <w:b w:val="0"/>
          <w:bCs w:val="0"/>
        </w:rPr>
        <w:t xml:space="preserve"> </w:t>
      </w:r>
      <w:r w:rsidRPr="00C35448">
        <w:rPr>
          <w:b w:val="0"/>
        </w:rPr>
        <w:t xml:space="preserve">Постановление Правительства Республики Тыва от 24 января </w:t>
      </w:r>
      <w:smartTag w:uri="urn:schemas-microsoft-com:office:smarttags" w:element="metricconverter">
        <w:smartTagPr>
          <w:attr w:name="ProductID" w:val="2011 г"/>
        </w:smartTagPr>
        <w:r w:rsidRPr="00C35448">
          <w:rPr>
            <w:b w:val="0"/>
          </w:rPr>
          <w:t>2011 г</w:t>
        </w:r>
      </w:smartTag>
      <w:r w:rsidRPr="00C35448">
        <w:rPr>
          <w:b w:val="0"/>
        </w:rPr>
        <w:t>. N 34 «О порядке формирования государственного задания в отношении государственных учреждений Республики Тыва и финансового обеспечения выполнения государственного задания»;</w:t>
      </w:r>
    </w:p>
    <w:p w:rsidR="00F23353" w:rsidRDefault="00F23353" w:rsidP="00F23353">
      <w:pPr>
        <w:pStyle w:val="ConsPlusTitle"/>
        <w:widowControl/>
        <w:jc w:val="both"/>
        <w:rPr>
          <w:b w:val="0"/>
        </w:rPr>
      </w:pPr>
      <w:r w:rsidRPr="00C35448">
        <w:rPr>
          <w:b w:val="0"/>
        </w:rPr>
        <w:t xml:space="preserve">        </w:t>
      </w:r>
      <w:r w:rsidR="00EA3C2B">
        <w:rPr>
          <w:b w:val="0"/>
        </w:rPr>
        <w:t xml:space="preserve">  </w:t>
      </w:r>
      <w:r w:rsidRPr="00C35448">
        <w:rPr>
          <w:b w:val="0"/>
        </w:rPr>
        <w:t>Постановление Правительства Республики Тыва от 24 октября 2011 г. №621 «О создании государственных бюджетных образовательных учреждений начального профессионального образования Республики Тыва путем изменения типа существующих государственных образовательных учреждений начального профессионального образования Республики Тыва»;</w:t>
      </w:r>
    </w:p>
    <w:p w:rsidR="00EA3C2B" w:rsidRPr="002F138F" w:rsidRDefault="00EA3C2B" w:rsidP="00EA3C2B">
      <w:pPr>
        <w:pStyle w:val="ConsPlusTitle"/>
        <w:widowControl/>
        <w:jc w:val="both"/>
        <w:rPr>
          <w:b w:val="0"/>
        </w:rPr>
      </w:pPr>
      <w:r w:rsidRPr="002F138F">
        <w:rPr>
          <w:b w:val="0"/>
        </w:rPr>
        <w:t xml:space="preserve">       </w:t>
      </w:r>
      <w:r>
        <w:rPr>
          <w:b w:val="0"/>
        </w:rPr>
        <w:t xml:space="preserve"> </w:t>
      </w:r>
      <w:r w:rsidR="005413CE">
        <w:rPr>
          <w:b w:val="0"/>
        </w:rPr>
        <w:t xml:space="preserve">  </w:t>
      </w:r>
      <w:r w:rsidR="005413CE" w:rsidRPr="002F138F">
        <w:rPr>
          <w:b w:val="0"/>
        </w:rPr>
        <w:t>Постановление Правительства Республики Тыва от 28 июня 2013 г. «О  реорганизации государственных бюджетных   обр</w:t>
      </w:r>
      <w:r w:rsidR="005413CE">
        <w:rPr>
          <w:b w:val="0"/>
        </w:rPr>
        <w:t xml:space="preserve">азовательных учреждений начального профессионального образования Республики Тыва «Профессиональное училище №1 </w:t>
      </w:r>
      <w:r w:rsidR="005413CE" w:rsidRPr="002F138F">
        <w:rPr>
          <w:b w:val="0"/>
        </w:rPr>
        <w:t>г. Кызыла» и «Профессиональное училище №11 г. Кызыла»,</w:t>
      </w:r>
      <w:r>
        <w:rPr>
          <w:b w:val="0"/>
        </w:rPr>
        <w:t xml:space="preserve">  </w:t>
      </w:r>
      <w:r w:rsidR="005413CE">
        <w:rPr>
          <w:b w:val="0"/>
        </w:rPr>
        <w:t xml:space="preserve"> </w:t>
      </w:r>
    </w:p>
    <w:p w:rsidR="00EA3C2B" w:rsidRDefault="00EA3C2B" w:rsidP="00F23353">
      <w:pPr>
        <w:pStyle w:val="ConsPlusTitle"/>
        <w:widowControl/>
        <w:jc w:val="both"/>
        <w:rPr>
          <w:b w:val="0"/>
        </w:rPr>
      </w:pPr>
      <w:r w:rsidRPr="002F138F">
        <w:rPr>
          <w:b w:val="0"/>
        </w:rPr>
        <w:t xml:space="preserve">        </w:t>
      </w:r>
      <w:r>
        <w:rPr>
          <w:b w:val="0"/>
        </w:rPr>
        <w:t xml:space="preserve">   </w:t>
      </w:r>
      <w:r w:rsidRPr="002F138F">
        <w:rPr>
          <w:b w:val="0"/>
        </w:rPr>
        <w:t>Постановление Правительства Республики Тыва от 25 октября 2013 г. «О переименовании государственных бюджетных учреждений профессионального образования Республики Тыва»,</w:t>
      </w:r>
    </w:p>
    <w:p w:rsidR="00641568" w:rsidRPr="00641568" w:rsidRDefault="00641568" w:rsidP="00641568">
      <w:pPr>
        <w:ind w:firstLine="567"/>
        <w:jc w:val="both"/>
      </w:pPr>
      <w:r w:rsidRPr="001E35D0">
        <w:t>Распоряжение Правительства Республики Тыва от 26.02.2014 г. №68-р «Об утверждении Плана мероприятий («дорожной карты») Республики Тыва на 2014-2016 годы по увеличению к 2015 году занятого населения в возрасте от 25 до 65 лет, прошедшего повышение квалификации и (или) профессиональную подготовку, в общей численности занятого населения в области экономики населения в этой возрастной группе до 37%»;</w:t>
      </w:r>
    </w:p>
    <w:p w:rsidR="00F23353" w:rsidRPr="00C35448" w:rsidRDefault="00F23353" w:rsidP="00F23353">
      <w:pPr>
        <w:jc w:val="both"/>
      </w:pPr>
      <w:r w:rsidRPr="00C35448">
        <w:t xml:space="preserve">        </w:t>
      </w:r>
      <w:r w:rsidR="00EA3C2B">
        <w:t xml:space="preserve">  </w:t>
      </w:r>
      <w:r w:rsidRPr="00C35448">
        <w:t>Приказ Министерства образования и науки Республики Тыва от 22 июня  2009 г. № 492/д «Об утверждении перечня государственных услуг, предоставляемых государственными учреждениями Республики Тыва и требования к качеству предоставления государственных услуг и порядке проведения соответствия фактически предоставляемых государственных услуг требованиям качества предоставления государственных услуг».</w:t>
      </w:r>
    </w:p>
    <w:p w:rsidR="00F23353" w:rsidRPr="00C35448" w:rsidRDefault="00F23353" w:rsidP="00F23353">
      <w:pPr>
        <w:ind w:firstLine="708"/>
        <w:jc w:val="both"/>
      </w:pPr>
      <w:r w:rsidRPr="00C35448">
        <w:t>5. Основания для досрочного прекращения исполнения государственного задания: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- ликвидация или реорганизация учреждения;</w:t>
      </w:r>
    </w:p>
    <w:p w:rsidR="00F23353" w:rsidRPr="00C35448" w:rsidRDefault="00F23353" w:rsidP="00F23353">
      <w:pPr>
        <w:ind w:firstLine="708"/>
        <w:jc w:val="both"/>
      </w:pPr>
      <w:r w:rsidRPr="00C35448">
        <w:t>- неисполнения или ненадлежащего исполнения учреждением требований законодательства;</w:t>
      </w:r>
    </w:p>
    <w:p w:rsidR="00F23353" w:rsidRPr="00C35448" w:rsidRDefault="00F23353" w:rsidP="00F23353">
      <w:pPr>
        <w:ind w:firstLine="708"/>
        <w:jc w:val="both"/>
      </w:pPr>
      <w:r w:rsidRPr="00C35448">
        <w:lastRenderedPageBreak/>
        <w:t>- неисполнения учреждением и его должностными лицами приказа, распоряжения, указания учредителя в части устранения выявленных нарушений при выполнении задания.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Прекращение выполнения задания учреждением влечет за собой возврат неиспользованных финансовых средств и иных материальных средств, переданных для выполнения задания.</w:t>
      </w:r>
    </w:p>
    <w:p w:rsidR="00F23353" w:rsidRPr="00C35448" w:rsidRDefault="00EA3C2B" w:rsidP="00F23353">
      <w:pPr>
        <w:ind w:firstLine="708"/>
        <w:jc w:val="both"/>
      </w:pPr>
      <w:r>
        <w:t xml:space="preserve">  </w:t>
      </w:r>
      <w:r w:rsidR="00F23353" w:rsidRPr="00C35448">
        <w:t>В случае неисполнения или ненадлежащего исполнения задания учредитель в течение 10 дней со дня составления приказа, распоряжения, указания, направляет в адрес учреждения приказ, распоряжение, указание об их устранении.</w:t>
      </w:r>
    </w:p>
    <w:p w:rsidR="00F23353" w:rsidRPr="00C35448" w:rsidRDefault="00EA3C2B" w:rsidP="00F23353">
      <w:pPr>
        <w:ind w:firstLine="708"/>
        <w:jc w:val="both"/>
      </w:pPr>
      <w:r>
        <w:t xml:space="preserve">  </w:t>
      </w:r>
      <w:r w:rsidR="00F23353" w:rsidRPr="00C35448">
        <w:t>Приказ, распоряжение, указание об устранении выявленных нарушений подлежит обязательному рассмотрению не позднее чем в десятидневный срок со дня его поступления. О результатах рассмотрения незамедлительно сообщается в письменной форме учредителю.</w:t>
      </w:r>
    </w:p>
    <w:p w:rsidR="00F23353" w:rsidRPr="00C35448" w:rsidRDefault="00F23353" w:rsidP="00F23353">
      <w:pPr>
        <w:ind w:firstLine="708"/>
        <w:jc w:val="both"/>
      </w:pPr>
      <w:r w:rsidRPr="00C35448">
        <w:t xml:space="preserve"> Органы общественного управления учреждения имеют право вносить учредителю предложения о приостановлении либо прекращении финансирования задания в случае выявления:</w:t>
      </w:r>
    </w:p>
    <w:p w:rsidR="00F23353" w:rsidRPr="00C35448" w:rsidRDefault="00F23353" w:rsidP="00F23353">
      <w:pPr>
        <w:ind w:firstLine="708"/>
        <w:jc w:val="both"/>
      </w:pPr>
      <w:r w:rsidRPr="00C35448">
        <w:t>нарушений обязательств по выполнению задания;</w:t>
      </w:r>
    </w:p>
    <w:p w:rsidR="00F23353" w:rsidRPr="00C35448" w:rsidRDefault="00F23353" w:rsidP="00F23353">
      <w:pPr>
        <w:ind w:firstLine="708"/>
        <w:jc w:val="both"/>
      </w:pPr>
      <w:r w:rsidRPr="00C35448">
        <w:t>ненадлежащего качества оказания услуг в рамках реализации задания, как в целом, так и на отдельных этапах.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6. Нормативный правовой акт, устанавливающий цены (тарифы) либо порядок их установления.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7. Порядок контроля за исполнением государственного задания</w:t>
      </w:r>
      <w:r w:rsidR="00861597">
        <w:t>:</w:t>
      </w:r>
    </w:p>
    <w:tbl>
      <w:tblPr>
        <w:tblW w:w="14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40"/>
        <w:gridCol w:w="5220"/>
      </w:tblGrid>
      <w:tr w:rsidR="00F23353" w:rsidRPr="00C35448" w:rsidTr="007E5FC3">
        <w:trPr>
          <w:cantSplit/>
          <w:trHeight w:val="48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Формы контроля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Периодичность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государственной власти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Республики Тыва, осуществляющие контроль за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оказанием государственной услуги       </w:t>
            </w:r>
          </w:p>
        </w:tc>
      </w:tr>
      <w:tr w:rsidR="00F23353" w:rsidRPr="00C35448" w:rsidTr="007E5FC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1.           Отчет по выполнению государственного задания  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353" w:rsidRPr="00C35448" w:rsidTr="007E5FC3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2.     Публичный отчет в Интернет-сети        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</w:tbl>
    <w:p w:rsidR="009D6823" w:rsidRDefault="00451210" w:rsidP="00F23353">
      <w:r w:rsidRPr="00C35448">
        <w:t xml:space="preserve">         </w:t>
      </w:r>
    </w:p>
    <w:p w:rsidR="009D6823" w:rsidRDefault="009D6823" w:rsidP="00F23353"/>
    <w:p w:rsidR="00F23353" w:rsidRPr="00C35448" w:rsidRDefault="009D6823" w:rsidP="00F23353">
      <w:pPr>
        <w:rPr>
          <w:color w:val="000000"/>
        </w:rPr>
      </w:pPr>
      <w:r>
        <w:rPr>
          <w:color w:val="000000"/>
        </w:rPr>
        <w:t xml:space="preserve">          </w:t>
      </w:r>
      <w:r w:rsidR="00F23353" w:rsidRPr="00C35448">
        <w:rPr>
          <w:color w:val="000000"/>
        </w:rPr>
        <w:t>Формы контроля:</w:t>
      </w:r>
    </w:p>
    <w:p w:rsidR="00F23353" w:rsidRPr="00C35448" w:rsidRDefault="009D6823" w:rsidP="00F23353">
      <w:pPr>
        <w:rPr>
          <w:color w:val="000000"/>
        </w:rPr>
      </w:pPr>
      <w:r>
        <w:rPr>
          <w:color w:val="000000"/>
        </w:rPr>
        <w:t xml:space="preserve">          </w:t>
      </w:r>
      <w:r w:rsidR="00F23353" w:rsidRPr="00C35448">
        <w:rPr>
          <w:color w:val="000000"/>
        </w:rPr>
        <w:t>- плановая проверка – ежегодно;</w:t>
      </w:r>
    </w:p>
    <w:p w:rsidR="00F23353" w:rsidRPr="00C35448" w:rsidRDefault="009D6823" w:rsidP="00F2335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F23353" w:rsidRPr="00C35448">
        <w:rPr>
          <w:color w:val="000000"/>
        </w:rPr>
        <w:t>- внеплановая проверка – по мере необходимости.</w:t>
      </w:r>
      <w:r>
        <w:rPr>
          <w:color w:val="000000"/>
        </w:rPr>
        <w:t xml:space="preserve"> 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8. Требования к отчетности об исполнении государственного задания.</w:t>
      </w:r>
    </w:p>
    <w:p w:rsidR="00F23353" w:rsidRPr="00C35448" w:rsidRDefault="00F23353" w:rsidP="00F23353">
      <w:pPr>
        <w:autoSpaceDE w:val="0"/>
        <w:autoSpaceDN w:val="0"/>
        <w:adjustRightInd w:val="0"/>
        <w:ind w:firstLine="540"/>
        <w:jc w:val="both"/>
      </w:pPr>
      <w:r w:rsidRPr="00C35448">
        <w:t>8.1. Форма отчета об исполнении государственного задания: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800"/>
        <w:gridCol w:w="1716"/>
        <w:gridCol w:w="2520"/>
        <w:gridCol w:w="3240"/>
      </w:tblGrid>
      <w:tr w:rsidR="00F23353" w:rsidRPr="00C35448" w:rsidTr="007E5FC3">
        <w:trPr>
          <w:cantSplit/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675F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государ-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ственном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отчетный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5E1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Фактическое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отчетный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 (и)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C3544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F23353" w:rsidRPr="00C35448" w:rsidTr="00451210">
        <w:trPr>
          <w:cantSplit/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C35448" w:rsidRDefault="00F23353" w:rsidP="007E5F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823" w:rsidRDefault="00451210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3353" w:rsidRPr="00C35448" w:rsidRDefault="009D682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1210" w:rsidRPr="00C35448">
        <w:rPr>
          <w:rFonts w:ascii="Times New Roman" w:hAnsi="Times New Roman" w:cs="Times New Roman"/>
          <w:sz w:val="24"/>
          <w:szCs w:val="24"/>
        </w:rPr>
        <w:t xml:space="preserve"> </w:t>
      </w:r>
      <w:r w:rsidR="00F23353" w:rsidRPr="00C35448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государственного задания</w:t>
      </w:r>
    </w:p>
    <w:p w:rsidR="00F23353" w:rsidRPr="00C35448" w:rsidRDefault="009D682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3353" w:rsidRPr="00C35448">
        <w:rPr>
          <w:rFonts w:ascii="Times New Roman" w:hAnsi="Times New Roman" w:cs="Times New Roman"/>
          <w:sz w:val="24"/>
          <w:szCs w:val="24"/>
        </w:rPr>
        <w:t xml:space="preserve"> - 10 июля ежегодно;</w:t>
      </w:r>
    </w:p>
    <w:p w:rsidR="00F23353" w:rsidRPr="00C35448" w:rsidRDefault="00F23353" w:rsidP="00F233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r w:rsidR="009D68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448">
        <w:rPr>
          <w:rFonts w:ascii="Times New Roman" w:hAnsi="Times New Roman" w:cs="Times New Roman"/>
          <w:sz w:val="24"/>
          <w:szCs w:val="24"/>
        </w:rPr>
        <w:t>- 10 января ежегодно.</w:t>
      </w:r>
    </w:p>
    <w:p w:rsidR="00F23353" w:rsidRPr="00C35448" w:rsidRDefault="00F23353" w:rsidP="00596E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8.3. Иные требования к отчетности об исполнении государственного задания – предоставление   пояснительной записки к отчету.</w:t>
      </w:r>
    </w:p>
    <w:p w:rsidR="00F23353" w:rsidRPr="00C35448" w:rsidRDefault="00F23353" w:rsidP="00596E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9. Иная информация, необходимая для исполнения (контроля за исполнением) государственного задания.</w:t>
      </w:r>
    </w:p>
    <w:p w:rsidR="005F4DCF" w:rsidRPr="00C35448" w:rsidRDefault="00F23353" w:rsidP="00596E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    10. Санкции за невыполнение или выполнение с недостаточным качеством государственного задания – возможное снижение размера стимулирующих и премиальных выплат.</w:t>
      </w:r>
    </w:p>
    <w:p w:rsidR="006C7920" w:rsidRPr="00C35448" w:rsidRDefault="006C7920" w:rsidP="00596E0C">
      <w:pPr>
        <w:jc w:val="both"/>
      </w:pPr>
    </w:p>
    <w:sectPr w:rsidR="006C7920" w:rsidRPr="00C35448" w:rsidSect="002D3F4B">
      <w:pgSz w:w="16838" w:h="11906" w:orient="landscape"/>
      <w:pgMar w:top="1438" w:right="1134" w:bottom="170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29"/>
    <w:multiLevelType w:val="hybridMultilevel"/>
    <w:tmpl w:val="9F7A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F259E"/>
    <w:multiLevelType w:val="hybridMultilevel"/>
    <w:tmpl w:val="B9BE39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A354B"/>
    <w:multiLevelType w:val="hybridMultilevel"/>
    <w:tmpl w:val="D47C343C"/>
    <w:lvl w:ilvl="0" w:tplc="E7949B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44E6167"/>
    <w:multiLevelType w:val="hybridMultilevel"/>
    <w:tmpl w:val="9F7A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7E"/>
    <w:rsid w:val="00004F66"/>
    <w:rsid w:val="000139EF"/>
    <w:rsid w:val="000275F0"/>
    <w:rsid w:val="00030226"/>
    <w:rsid w:val="00032BE0"/>
    <w:rsid w:val="00033F04"/>
    <w:rsid w:val="00060BA2"/>
    <w:rsid w:val="00064AB6"/>
    <w:rsid w:val="000761C7"/>
    <w:rsid w:val="000776D6"/>
    <w:rsid w:val="000841B0"/>
    <w:rsid w:val="00086150"/>
    <w:rsid w:val="0008732B"/>
    <w:rsid w:val="00095F44"/>
    <w:rsid w:val="000B15F4"/>
    <w:rsid w:val="000C2CBC"/>
    <w:rsid w:val="000D2226"/>
    <w:rsid w:val="000F2135"/>
    <w:rsid w:val="000F2BE4"/>
    <w:rsid w:val="001053F3"/>
    <w:rsid w:val="0012540D"/>
    <w:rsid w:val="001468DA"/>
    <w:rsid w:val="0016325C"/>
    <w:rsid w:val="00190B8F"/>
    <w:rsid w:val="001A3D8B"/>
    <w:rsid w:val="001D1B05"/>
    <w:rsid w:val="001E612D"/>
    <w:rsid w:val="001E6359"/>
    <w:rsid w:val="001F5F88"/>
    <w:rsid w:val="002118F1"/>
    <w:rsid w:val="00223843"/>
    <w:rsid w:val="00234DF0"/>
    <w:rsid w:val="00235054"/>
    <w:rsid w:val="002365BC"/>
    <w:rsid w:val="0024341A"/>
    <w:rsid w:val="00254F8D"/>
    <w:rsid w:val="002927C9"/>
    <w:rsid w:val="002A6153"/>
    <w:rsid w:val="002B67B0"/>
    <w:rsid w:val="002C20ED"/>
    <w:rsid w:val="002D3838"/>
    <w:rsid w:val="002D3A05"/>
    <w:rsid w:val="002D3F4B"/>
    <w:rsid w:val="002E1469"/>
    <w:rsid w:val="002F138F"/>
    <w:rsid w:val="002F6DBD"/>
    <w:rsid w:val="003227C6"/>
    <w:rsid w:val="00324E02"/>
    <w:rsid w:val="00330FB9"/>
    <w:rsid w:val="00335AF9"/>
    <w:rsid w:val="00337597"/>
    <w:rsid w:val="003456D4"/>
    <w:rsid w:val="003512B4"/>
    <w:rsid w:val="0035435D"/>
    <w:rsid w:val="003544BE"/>
    <w:rsid w:val="003677C0"/>
    <w:rsid w:val="00367BD6"/>
    <w:rsid w:val="00376BC0"/>
    <w:rsid w:val="003816FC"/>
    <w:rsid w:val="00396DBA"/>
    <w:rsid w:val="003A3CF6"/>
    <w:rsid w:val="003B2C7F"/>
    <w:rsid w:val="003B499A"/>
    <w:rsid w:val="003B5E03"/>
    <w:rsid w:val="003C67A5"/>
    <w:rsid w:val="003D0CE4"/>
    <w:rsid w:val="003D13DA"/>
    <w:rsid w:val="003D34DA"/>
    <w:rsid w:val="003D3BD0"/>
    <w:rsid w:val="003D45B9"/>
    <w:rsid w:val="003D7B4D"/>
    <w:rsid w:val="003E1EA3"/>
    <w:rsid w:val="003E6192"/>
    <w:rsid w:val="00400E3F"/>
    <w:rsid w:val="004046FC"/>
    <w:rsid w:val="0041242F"/>
    <w:rsid w:val="004133A1"/>
    <w:rsid w:val="0044137E"/>
    <w:rsid w:val="00441867"/>
    <w:rsid w:val="00441E30"/>
    <w:rsid w:val="00442E5B"/>
    <w:rsid w:val="0044656C"/>
    <w:rsid w:val="00450154"/>
    <w:rsid w:val="00451210"/>
    <w:rsid w:val="00463A06"/>
    <w:rsid w:val="00466A0B"/>
    <w:rsid w:val="004707A8"/>
    <w:rsid w:val="00476BAC"/>
    <w:rsid w:val="00485B45"/>
    <w:rsid w:val="0048712F"/>
    <w:rsid w:val="004D6570"/>
    <w:rsid w:val="004E659E"/>
    <w:rsid w:val="004F06D4"/>
    <w:rsid w:val="004F2B93"/>
    <w:rsid w:val="004F5498"/>
    <w:rsid w:val="004F60B5"/>
    <w:rsid w:val="00505E92"/>
    <w:rsid w:val="00507B24"/>
    <w:rsid w:val="00512CFD"/>
    <w:rsid w:val="0052275A"/>
    <w:rsid w:val="00531F9D"/>
    <w:rsid w:val="005374EC"/>
    <w:rsid w:val="005413CE"/>
    <w:rsid w:val="005543D9"/>
    <w:rsid w:val="0055656E"/>
    <w:rsid w:val="00557013"/>
    <w:rsid w:val="005611EB"/>
    <w:rsid w:val="00567C5B"/>
    <w:rsid w:val="00581E9A"/>
    <w:rsid w:val="00595981"/>
    <w:rsid w:val="00596423"/>
    <w:rsid w:val="00596E0C"/>
    <w:rsid w:val="005B29A4"/>
    <w:rsid w:val="005B2FF0"/>
    <w:rsid w:val="005B7165"/>
    <w:rsid w:val="005C6166"/>
    <w:rsid w:val="005C779B"/>
    <w:rsid w:val="005D779B"/>
    <w:rsid w:val="005E1DF8"/>
    <w:rsid w:val="005F276B"/>
    <w:rsid w:val="005F4DCF"/>
    <w:rsid w:val="005F682E"/>
    <w:rsid w:val="00621F91"/>
    <w:rsid w:val="00624F5C"/>
    <w:rsid w:val="00641568"/>
    <w:rsid w:val="0064725D"/>
    <w:rsid w:val="00653D35"/>
    <w:rsid w:val="0065774B"/>
    <w:rsid w:val="00667EB5"/>
    <w:rsid w:val="0067161C"/>
    <w:rsid w:val="00675F9F"/>
    <w:rsid w:val="00682F1F"/>
    <w:rsid w:val="00685E94"/>
    <w:rsid w:val="00695B94"/>
    <w:rsid w:val="0069745C"/>
    <w:rsid w:val="006B23EB"/>
    <w:rsid w:val="006B78ED"/>
    <w:rsid w:val="006C7920"/>
    <w:rsid w:val="00705237"/>
    <w:rsid w:val="00732EBB"/>
    <w:rsid w:val="00735958"/>
    <w:rsid w:val="007645A0"/>
    <w:rsid w:val="007651B6"/>
    <w:rsid w:val="00765346"/>
    <w:rsid w:val="0077329F"/>
    <w:rsid w:val="00776584"/>
    <w:rsid w:val="00783203"/>
    <w:rsid w:val="00797855"/>
    <w:rsid w:val="007A1D7C"/>
    <w:rsid w:val="007C3414"/>
    <w:rsid w:val="007D4937"/>
    <w:rsid w:val="007E1454"/>
    <w:rsid w:val="007E5FC3"/>
    <w:rsid w:val="007F252C"/>
    <w:rsid w:val="007F4635"/>
    <w:rsid w:val="007F4849"/>
    <w:rsid w:val="007F7E41"/>
    <w:rsid w:val="00804857"/>
    <w:rsid w:val="0080589E"/>
    <w:rsid w:val="0081235F"/>
    <w:rsid w:val="00816D47"/>
    <w:rsid w:val="00823F65"/>
    <w:rsid w:val="008255CB"/>
    <w:rsid w:val="00830936"/>
    <w:rsid w:val="008356FA"/>
    <w:rsid w:val="00836BED"/>
    <w:rsid w:val="00843E6A"/>
    <w:rsid w:val="00856EB0"/>
    <w:rsid w:val="00860BF7"/>
    <w:rsid w:val="00861597"/>
    <w:rsid w:val="00876FFA"/>
    <w:rsid w:val="00890233"/>
    <w:rsid w:val="008B158C"/>
    <w:rsid w:val="008B39EC"/>
    <w:rsid w:val="008B648A"/>
    <w:rsid w:val="008C0789"/>
    <w:rsid w:val="008C4149"/>
    <w:rsid w:val="008D28B0"/>
    <w:rsid w:val="008E21FE"/>
    <w:rsid w:val="008E7010"/>
    <w:rsid w:val="00900BA3"/>
    <w:rsid w:val="009048DA"/>
    <w:rsid w:val="00927B9D"/>
    <w:rsid w:val="009369B4"/>
    <w:rsid w:val="009536D6"/>
    <w:rsid w:val="00953F4D"/>
    <w:rsid w:val="0097243E"/>
    <w:rsid w:val="009768B3"/>
    <w:rsid w:val="009911E0"/>
    <w:rsid w:val="0099561A"/>
    <w:rsid w:val="009A2986"/>
    <w:rsid w:val="009C1733"/>
    <w:rsid w:val="009D6823"/>
    <w:rsid w:val="009E2308"/>
    <w:rsid w:val="009E4950"/>
    <w:rsid w:val="009E780B"/>
    <w:rsid w:val="00A0620E"/>
    <w:rsid w:val="00A11B0D"/>
    <w:rsid w:val="00A258AF"/>
    <w:rsid w:val="00A301AA"/>
    <w:rsid w:val="00A40D73"/>
    <w:rsid w:val="00A41E4F"/>
    <w:rsid w:val="00A44C8D"/>
    <w:rsid w:val="00A44D21"/>
    <w:rsid w:val="00A52313"/>
    <w:rsid w:val="00A621C4"/>
    <w:rsid w:val="00A7226F"/>
    <w:rsid w:val="00A77988"/>
    <w:rsid w:val="00A862D6"/>
    <w:rsid w:val="00AA0426"/>
    <w:rsid w:val="00AA54C7"/>
    <w:rsid w:val="00AB233C"/>
    <w:rsid w:val="00AB41D9"/>
    <w:rsid w:val="00AB7FCF"/>
    <w:rsid w:val="00AC5A7A"/>
    <w:rsid w:val="00AC5E34"/>
    <w:rsid w:val="00AD61D4"/>
    <w:rsid w:val="00AE27FF"/>
    <w:rsid w:val="00AE2997"/>
    <w:rsid w:val="00AF3D5D"/>
    <w:rsid w:val="00AF736D"/>
    <w:rsid w:val="00B015A6"/>
    <w:rsid w:val="00B06C41"/>
    <w:rsid w:val="00B10F5B"/>
    <w:rsid w:val="00B22E47"/>
    <w:rsid w:val="00B266FC"/>
    <w:rsid w:val="00B36D9C"/>
    <w:rsid w:val="00B46362"/>
    <w:rsid w:val="00B47793"/>
    <w:rsid w:val="00B539E6"/>
    <w:rsid w:val="00B558F1"/>
    <w:rsid w:val="00B57739"/>
    <w:rsid w:val="00B63C94"/>
    <w:rsid w:val="00B77D56"/>
    <w:rsid w:val="00B84C35"/>
    <w:rsid w:val="00B85EBD"/>
    <w:rsid w:val="00B8742B"/>
    <w:rsid w:val="00B93005"/>
    <w:rsid w:val="00BA2275"/>
    <w:rsid w:val="00BD0AF7"/>
    <w:rsid w:val="00BD15E1"/>
    <w:rsid w:val="00BE1BCF"/>
    <w:rsid w:val="00BF1FC2"/>
    <w:rsid w:val="00C026A9"/>
    <w:rsid w:val="00C11D67"/>
    <w:rsid w:val="00C12F65"/>
    <w:rsid w:val="00C21CDF"/>
    <w:rsid w:val="00C32E23"/>
    <w:rsid w:val="00C35448"/>
    <w:rsid w:val="00C35940"/>
    <w:rsid w:val="00C37A1D"/>
    <w:rsid w:val="00C4658B"/>
    <w:rsid w:val="00C51EE4"/>
    <w:rsid w:val="00C5674F"/>
    <w:rsid w:val="00C76150"/>
    <w:rsid w:val="00C76EC5"/>
    <w:rsid w:val="00C7754D"/>
    <w:rsid w:val="00CA4930"/>
    <w:rsid w:val="00CD0D7D"/>
    <w:rsid w:val="00CD543C"/>
    <w:rsid w:val="00CE010E"/>
    <w:rsid w:val="00CF1ADD"/>
    <w:rsid w:val="00CF267D"/>
    <w:rsid w:val="00D10DF3"/>
    <w:rsid w:val="00D112B8"/>
    <w:rsid w:val="00D11537"/>
    <w:rsid w:val="00D15FED"/>
    <w:rsid w:val="00D214CA"/>
    <w:rsid w:val="00D26A18"/>
    <w:rsid w:val="00D37612"/>
    <w:rsid w:val="00D709E1"/>
    <w:rsid w:val="00D713A1"/>
    <w:rsid w:val="00D71988"/>
    <w:rsid w:val="00D8470B"/>
    <w:rsid w:val="00D90D66"/>
    <w:rsid w:val="00DA2E70"/>
    <w:rsid w:val="00DA6A8B"/>
    <w:rsid w:val="00DB2AF8"/>
    <w:rsid w:val="00DC46C5"/>
    <w:rsid w:val="00DC7A4D"/>
    <w:rsid w:val="00DE5A63"/>
    <w:rsid w:val="00E05B7F"/>
    <w:rsid w:val="00E41D42"/>
    <w:rsid w:val="00E47BFA"/>
    <w:rsid w:val="00E75B95"/>
    <w:rsid w:val="00E85448"/>
    <w:rsid w:val="00E85F7D"/>
    <w:rsid w:val="00E86B7C"/>
    <w:rsid w:val="00EA3C2B"/>
    <w:rsid w:val="00EB25FE"/>
    <w:rsid w:val="00EB2EE5"/>
    <w:rsid w:val="00EB7C2E"/>
    <w:rsid w:val="00ED064F"/>
    <w:rsid w:val="00ED07C2"/>
    <w:rsid w:val="00ED6308"/>
    <w:rsid w:val="00ED6FE2"/>
    <w:rsid w:val="00EE1523"/>
    <w:rsid w:val="00EF6C7B"/>
    <w:rsid w:val="00F20736"/>
    <w:rsid w:val="00F23353"/>
    <w:rsid w:val="00F23DE9"/>
    <w:rsid w:val="00F3104F"/>
    <w:rsid w:val="00F32A09"/>
    <w:rsid w:val="00F35798"/>
    <w:rsid w:val="00F3641E"/>
    <w:rsid w:val="00F45572"/>
    <w:rsid w:val="00F5735A"/>
    <w:rsid w:val="00F608EA"/>
    <w:rsid w:val="00F71F1F"/>
    <w:rsid w:val="00F900D7"/>
    <w:rsid w:val="00F93570"/>
    <w:rsid w:val="00FB3C72"/>
    <w:rsid w:val="00FC4710"/>
    <w:rsid w:val="00FD17E3"/>
    <w:rsid w:val="00FD5CD7"/>
    <w:rsid w:val="00FE7F4F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F4DCF"/>
    <w:pPr>
      <w:spacing w:before="100" w:beforeAutospacing="1" w:after="100" w:afterAutospacing="1"/>
    </w:pPr>
  </w:style>
  <w:style w:type="table" w:styleId="a4">
    <w:name w:val="Table Grid"/>
    <w:basedOn w:val="a1"/>
    <w:rsid w:val="00C3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2E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60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81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F4DCF"/>
    <w:pPr>
      <w:spacing w:before="100" w:beforeAutospacing="1" w:after="100" w:afterAutospacing="1"/>
    </w:pPr>
  </w:style>
  <w:style w:type="table" w:styleId="a4">
    <w:name w:val="Table Grid"/>
    <w:basedOn w:val="a1"/>
    <w:rsid w:val="00C3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2E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60B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81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ED20-DF94-4684-83F1-0B3C2B2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НПО</Company>
  <LinksUpToDate>false</LinksUpToDate>
  <CharactersWithSpaces>23648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Admin</cp:lastModifiedBy>
  <cp:revision>2</cp:revision>
  <cp:lastPrinted>2015-03-04T02:25:00Z</cp:lastPrinted>
  <dcterms:created xsi:type="dcterms:W3CDTF">2015-03-04T02:16:00Z</dcterms:created>
  <dcterms:modified xsi:type="dcterms:W3CDTF">2015-03-04T02:16:00Z</dcterms:modified>
</cp:coreProperties>
</file>